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8"/>
        <w:spacing w:before="185" w:line="188" w:lineRule="auto"/>
        <w:outlineLvl w:val="4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ICS   67.040</w:t>
      </w:r>
    </w:p>
    <w:p>
      <w:pPr>
        <w:ind w:left="48"/>
        <w:spacing w:before="19" w:line="17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2"/>
        </w:rPr>
        <w:t>X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2"/>
        </w:rPr>
        <w:t>09</w:t>
      </w:r>
    </w:p>
    <w:p>
      <w:pPr>
        <w:ind w:left="50"/>
        <w:spacing w:line="253" w:lineRule="exact"/>
        <w:rPr>
          <w:rFonts w:ascii="LiSu" w:hAnsi="LiSu" w:eastAsia="LiSu" w:cs="LiSu"/>
          <w:sz w:val="19"/>
          <w:szCs w:val="19"/>
        </w:rPr>
      </w:pPr>
      <w:r>
        <w:rPr>
          <w:rFonts w:ascii="LiSu" w:hAnsi="LiSu" w:eastAsia="LiSu" w:cs="LiSu"/>
          <w:sz w:val="19"/>
          <w:szCs w:val="19"/>
          <w:b/>
          <w:bCs/>
          <w:spacing w:val="-10"/>
          <w:position w:val="1"/>
        </w:rPr>
        <w:t>备案号：21281</w:t>
      </w:r>
      <w:r>
        <w:rPr>
          <w:rFonts w:ascii="LiSu" w:hAnsi="LiSu" w:eastAsia="LiSu" w:cs="LiSu"/>
          <w:sz w:val="19"/>
          <w:szCs w:val="19"/>
          <w:spacing w:val="-31"/>
          <w:position w:val="1"/>
        </w:rPr>
        <w:t xml:space="preserve"> </w:t>
      </w:r>
      <w:r>
        <w:rPr>
          <w:rFonts w:ascii="LiSu" w:hAnsi="LiSu" w:eastAsia="LiSu" w:cs="LiSu"/>
          <w:sz w:val="19"/>
          <w:szCs w:val="19"/>
          <w:b/>
          <w:bCs/>
          <w:spacing w:val="-10"/>
          <w:position w:val="1"/>
        </w:rPr>
        <w:t>—2007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225"/>
        <w:spacing w:before="172" w:line="222" w:lineRule="auto"/>
        <w:outlineLvl w:val="0"/>
        <w:rPr>
          <w:sz w:val="53"/>
          <w:szCs w:val="53"/>
        </w:rPr>
      </w:pPr>
      <w:r>
        <w:rPr>
          <w:sz w:val="53"/>
          <w:szCs w:val="53"/>
          <w:b/>
          <w:bCs/>
          <w:spacing w:val="40"/>
        </w:rPr>
        <w:t>中华人民共和国国内贸易行业标准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left="6568"/>
        <w:spacing w:before="75" w:line="192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SB/T   10428—2007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30508</wp:posOffset>
            </wp:positionH>
            <wp:positionV relativeFrom="paragraph">
              <wp:posOffset>126234</wp:posOffset>
            </wp:positionV>
            <wp:extent cx="5676896" cy="1261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6896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985"/>
        <w:spacing w:before="157" w:line="221" w:lineRule="auto"/>
        <w:rPr>
          <w:sz w:val="48"/>
          <w:szCs w:val="48"/>
        </w:rPr>
      </w:pPr>
      <w:r>
        <w:rPr>
          <w:sz w:val="48"/>
          <w:szCs w:val="48"/>
          <w:b/>
          <w:bCs/>
          <w:spacing w:val="18"/>
        </w:rPr>
        <w:t>初级生鲜食品配送良好操作规范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1588"/>
        <w:spacing w:before="75" w:line="18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</w:rPr>
        <w:t>Good distribution practice for the primary fresh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spacing w:val="-2"/>
        </w:rPr>
        <w:t>food</w:t>
      </w: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ectPr>
          <w:pgSz w:w="11900" w:h="16840"/>
          <w:pgMar w:top="1431" w:right="1350" w:bottom="0" w:left="1561" w:header="0" w:footer="0" w:gutter="0"/>
          <w:cols w:equalWidth="0" w:num="1">
            <w:col w:w="8989" w:space="0"/>
          </w:cols>
        </w:sectPr>
        <w:rPr/>
      </w:pPr>
    </w:p>
    <w:p>
      <w:pPr>
        <w:pStyle w:val="BodyText"/>
        <w:ind w:left="8"/>
        <w:spacing w:before="53" w:line="221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190058</wp:posOffset>
            </wp:positionV>
            <wp:extent cx="5688361" cy="825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8361" cy="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357.089pt;margin-top:1.62818pt;mso-position-vertical-relative:text;mso-position-horizontal-relative:text;width:92.6pt;height:17.6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2" w:lineRule="auto"/>
                    <w:rPr/>
                  </w:pPr>
                  <w:r>
                    <w:rPr>
                      <w:b/>
                      <w:bCs/>
                      <w:spacing w:val="-4"/>
                    </w:rPr>
                    <w:t>2007-12-01实施</w:t>
                  </w:r>
                </w:p>
              </w:txbxContent>
            </v:textbox>
          </v:shape>
        </w:pict>
      </w:r>
      <w:r>
        <w:rPr>
          <w:spacing w:val="-9"/>
        </w:rPr>
        <w:t>2</w:t>
      </w:r>
      <w:r>
        <w:rPr>
          <w:spacing w:val="-11"/>
        </w:rPr>
        <w:t xml:space="preserve"> </w:t>
      </w:r>
      <w:r>
        <w:rPr>
          <w:spacing w:val="-9"/>
        </w:rPr>
        <w:t>0</w:t>
      </w:r>
      <w:r>
        <w:rPr>
          <w:spacing w:val="-20"/>
        </w:rPr>
        <w:t xml:space="preserve"> </w:t>
      </w:r>
      <w:r>
        <w:rPr>
          <w:spacing w:val="-9"/>
        </w:rPr>
        <w:t>0</w:t>
      </w:r>
      <w:r>
        <w:rPr>
          <w:spacing w:val="-9"/>
        </w:rPr>
        <w:t xml:space="preserve"> </w:t>
      </w:r>
      <w:r>
        <w:rPr>
          <w:spacing w:val="-9"/>
        </w:rPr>
        <w:t>7</w:t>
      </w:r>
      <w:r>
        <w:rPr>
          <w:spacing w:val="-23"/>
        </w:rPr>
        <w:t xml:space="preserve"> </w:t>
      </w:r>
      <w:r>
        <w:rPr>
          <w:spacing w:val="-9"/>
        </w:rPr>
        <w:t>-</w:t>
      </w:r>
      <w:r>
        <w:rPr>
          <w:spacing w:val="-21"/>
        </w:rPr>
        <w:t xml:space="preserve"> </w:t>
      </w:r>
      <w:r>
        <w:rPr>
          <w:spacing w:val="-9"/>
        </w:rPr>
        <w:t>0</w:t>
      </w:r>
      <w:r>
        <w:rPr>
          <w:spacing w:val="-17"/>
        </w:rPr>
        <w:t xml:space="preserve"> </w:t>
      </w:r>
      <w:r>
        <w:rPr>
          <w:spacing w:val="-9"/>
        </w:rPr>
        <w:t>7</w:t>
      </w:r>
      <w:r>
        <w:rPr>
          <w:spacing w:val="-23"/>
        </w:rPr>
        <w:t xml:space="preserve"> </w:t>
      </w:r>
      <w:r>
        <w:rPr>
          <w:spacing w:val="-9"/>
        </w:rPr>
        <w:t>-</w:t>
      </w:r>
      <w:r>
        <w:rPr>
          <w:spacing w:val="-20"/>
        </w:rPr>
        <w:t xml:space="preserve"> </w:t>
      </w:r>
      <w:r>
        <w:rPr>
          <w:spacing w:val="-9"/>
        </w:rPr>
        <w:t>2</w:t>
      </w:r>
      <w:r>
        <w:rPr>
          <w:spacing w:val="-26"/>
        </w:rPr>
        <w:t xml:space="preserve"> </w:t>
      </w:r>
      <w:r>
        <w:rPr>
          <w:spacing w:val="-9"/>
        </w:rPr>
        <w:t>4</w:t>
      </w:r>
      <w:r>
        <w:rPr>
          <w:spacing w:val="-16"/>
        </w:rPr>
        <w:t xml:space="preserve"> </w:t>
      </w:r>
      <w:r>
        <w:rPr>
          <w:spacing w:val="-9"/>
        </w:rPr>
        <w:t>发</w:t>
      </w:r>
      <w:r>
        <w:rPr>
          <w:spacing w:val="-20"/>
        </w:rPr>
        <w:t xml:space="preserve"> </w:t>
      </w:r>
      <w:r>
        <w:rPr>
          <w:spacing w:val="-9"/>
        </w:rPr>
        <w:t>布</w:t>
      </w:r>
    </w:p>
    <w:p>
      <w:pPr>
        <w:spacing w:line="63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sectPr>
          <w:type w:val="continuous"/>
          <w:pgSz w:w="11900" w:h="16840"/>
          <w:pgMar w:top="1431" w:right="1350" w:bottom="0" w:left="1561" w:header="0" w:footer="0" w:gutter="0"/>
          <w:cols w:equalWidth="0" w:num="2">
            <w:col w:w="7062" w:space="100"/>
            <w:col w:w="1827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3916739</wp:posOffset>
            </wp:positionH>
            <wp:positionV relativeFrom="paragraph">
              <wp:posOffset>-7900755</wp:posOffset>
            </wp:positionV>
            <wp:extent cx="1422435" cy="71752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435" cy="71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498"/>
        <w:spacing w:before="84" w:line="187" w:lineRule="auto"/>
        <w:rPr/>
      </w:pPr>
      <w:r>
        <w:rPr>
          <w:spacing w:val="16"/>
        </w:rPr>
        <w:t>中华人民共和国商务部</w:t>
      </w:r>
      <w:r>
        <w:rPr>
          <w:spacing w:val="11"/>
        </w:rPr>
        <w:t xml:space="preserve">    </w:t>
      </w:r>
      <w:r>
        <w:rPr>
          <w:b/>
          <w:bCs/>
          <w:spacing w:val="16"/>
        </w:rPr>
        <w:t>发</w:t>
      </w:r>
      <w:r>
        <w:rPr>
          <w:spacing w:val="16"/>
        </w:rPr>
        <w:t xml:space="preserve"> </w:t>
      </w:r>
      <w:r>
        <w:rPr>
          <w:b/>
          <w:bCs/>
          <w:spacing w:val="16"/>
        </w:rPr>
        <w:t>布</w:t>
      </w:r>
    </w:p>
    <w:p>
      <w:pPr>
        <w:spacing w:line="187" w:lineRule="auto"/>
        <w:sectPr>
          <w:type w:val="continuous"/>
          <w:pgSz w:w="11900" w:h="16840"/>
          <w:pgMar w:top="1431" w:right="1350" w:bottom="0" w:left="1561" w:header="0" w:footer="0" w:gutter="0"/>
          <w:cols w:equalWidth="0" w:num="1">
            <w:col w:w="8989" w:space="0"/>
          </w:cols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54" w:line="188" w:lineRule="auto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2"/>
        </w:rPr>
        <w:t>SB/ T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2"/>
        </w:rPr>
        <w:t>10428—2007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3803"/>
        <w:spacing w:before="81" w:line="222" w:lineRule="auto"/>
        <w:rPr>
          <w:sz w:val="25"/>
          <w:szCs w:val="25"/>
        </w:rPr>
      </w:pPr>
      <w:bookmarkStart w:name="bookmark1" w:id="1"/>
      <w:bookmarkEnd w:id="1"/>
      <w:r>
        <w:rPr>
          <w:sz w:val="25"/>
          <w:szCs w:val="25"/>
          <w:b/>
          <w:bCs/>
          <w:spacing w:val="-24"/>
        </w:rPr>
        <w:t>目</w:t>
      </w:r>
      <w:r>
        <w:rPr>
          <w:sz w:val="25"/>
          <w:szCs w:val="25"/>
          <w:spacing w:val="5"/>
        </w:rPr>
        <w:t xml:space="preserve">     </w:t>
      </w:r>
      <w:r>
        <w:rPr>
          <w:sz w:val="25"/>
          <w:szCs w:val="25"/>
          <w:b/>
          <w:bCs/>
          <w:spacing w:val="-24"/>
        </w:rPr>
        <w:t>次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19"/>
          <w:szCs w:val="19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9"/>
          <w:szCs w:val="19"/>
        </w:rPr>
      </w:sdtEndPr>
      <w:sdtContent>
        <w:p>
          <w:pPr>
            <w:spacing w:before="62" w:line="221" w:lineRule="auto"/>
            <w:tabs>
              <w:tab w:val="right" w:leader="dot" w:pos="8662"/>
            </w:tabs>
            <w:rPr>
              <w:rFonts w:ascii="Times New Roman" w:hAnsi="Times New Roman" w:eastAsia="Times New Roman" w:cs="Times New Roman"/>
              <w:sz w:val="19"/>
              <w:szCs w:val="19"/>
            </w:rPr>
          </w:pPr>
          <w:hyperlink w:history="true" w:anchor="bookmark2"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前言</w:t>
            </w:r>
            <w:r>
              <w:rPr>
                <w:rFonts w:ascii="SimSun" w:hAnsi="SimSun" w:eastAsia="SimSun" w:cs="SimSun"/>
                <w:sz w:val="19"/>
                <w:szCs w:val="19"/>
                <w:spacing w:val="-8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  <w:w w:val="81"/>
              </w:rPr>
              <w:t>Ⅲ</w:t>
            </w:r>
          </w:hyperlink>
        </w:p>
        <w:p>
          <w:pPr>
            <w:spacing w:before="42" w:line="220" w:lineRule="auto"/>
            <w:tabs>
              <w:tab w:val="right" w:leader="dot" w:pos="8632"/>
            </w:tabs>
            <w:rPr>
              <w:rFonts w:ascii="Times New Roman" w:hAnsi="Times New Roman" w:eastAsia="Times New Roman" w:cs="Times New Roman"/>
              <w:sz w:val="19"/>
              <w:szCs w:val="19"/>
            </w:rPr>
          </w:pPr>
          <w:hyperlink w:history="true" w:anchor="bookmark3"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范围</w:t>
            </w:r>
            <w:r>
              <w:rPr>
                <w:rFonts w:ascii="SimSun" w:hAnsi="SimSun" w:eastAsia="SimSun" w:cs="SimSun"/>
                <w:sz w:val="19"/>
                <w:szCs w:val="19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hyperlink>
        </w:p>
        <w:p>
          <w:pPr>
            <w:spacing w:before="73" w:line="219" w:lineRule="auto"/>
            <w:tabs>
              <w:tab w:val="right" w:leader="dot" w:pos="8632"/>
            </w:tabs>
            <w:rPr>
              <w:rFonts w:ascii="Times New Roman" w:hAnsi="Times New Roman" w:eastAsia="Times New Roman" w:cs="Times New Roman"/>
              <w:sz w:val="19"/>
              <w:szCs w:val="19"/>
            </w:rPr>
          </w:pPr>
          <w:hyperlink w:history="true" w:anchor="bookmark4"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规范性引用文件</w:t>
            </w:r>
            <w:r>
              <w:rPr>
                <w:rFonts w:ascii="SimSun" w:hAnsi="SimSun" w:eastAsia="SimSun" w:cs="SimSun"/>
                <w:sz w:val="19"/>
                <w:szCs w:val="19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hyperlink>
        </w:p>
        <w:p>
          <w:pPr>
            <w:spacing w:before="54" w:line="219" w:lineRule="auto"/>
            <w:tabs>
              <w:tab w:val="right" w:leader="dot" w:pos="8632"/>
            </w:tabs>
            <w:rPr>
              <w:rFonts w:ascii="Times New Roman" w:hAnsi="Times New Roman" w:eastAsia="Times New Roman" w:cs="Times New Roman"/>
              <w:sz w:val="19"/>
              <w:szCs w:val="19"/>
            </w:rPr>
          </w:pPr>
          <w:hyperlink w:history="true" w:anchor="bookmark5"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3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术语和定义</w:t>
            </w:r>
            <w:r>
              <w:rPr>
                <w:rFonts w:ascii="SimSun" w:hAnsi="SimSun" w:eastAsia="SimSun" w:cs="SimSun"/>
                <w:sz w:val="19"/>
                <w:szCs w:val="19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hyperlink>
        </w:p>
        <w:p>
          <w:pPr>
            <w:spacing w:before="44" w:line="219" w:lineRule="auto"/>
            <w:tabs>
              <w:tab w:val="right" w:leader="dot" w:pos="8630"/>
            </w:tabs>
            <w:rPr>
              <w:rFonts w:ascii="Times New Roman" w:hAnsi="Times New Roman" w:eastAsia="Times New Roman" w:cs="Times New Roman"/>
              <w:sz w:val="19"/>
              <w:szCs w:val="19"/>
            </w:rPr>
          </w:pPr>
          <w:hyperlink w:history="true" w:anchor="bookmark1"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质量管理体系</w:t>
            </w:r>
            <w:r>
              <w:rPr>
                <w:rFonts w:ascii="SimSun" w:hAnsi="SimSun" w:eastAsia="SimSun" w:cs="SimSun"/>
                <w:sz w:val="19"/>
                <w:szCs w:val="19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8"/>
              </w:rPr>
              <w:t>2</w:t>
            </w:r>
          </w:hyperlink>
        </w:p>
        <w:p>
          <w:pPr>
            <w:spacing w:before="55" w:line="219" w:lineRule="auto"/>
            <w:tabs>
              <w:tab w:val="right" w:leader="dot" w:pos="8630"/>
            </w:tabs>
            <w:rPr>
              <w:rFonts w:ascii="Times New Roman" w:hAnsi="Times New Roman" w:eastAsia="Times New Roman" w:cs="Times New Roman"/>
              <w:sz w:val="19"/>
              <w:szCs w:val="19"/>
            </w:rPr>
          </w:pPr>
          <w:hyperlink w:history="true" w:anchor="bookmark1"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资源管理</w:t>
            </w:r>
            <w:r>
              <w:rPr>
                <w:rFonts w:ascii="SimSun" w:hAnsi="SimSun" w:eastAsia="SimSun" w:cs="SimSun"/>
                <w:sz w:val="19"/>
                <w:szCs w:val="19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8"/>
              </w:rPr>
              <w:t>2</w:t>
            </w:r>
          </w:hyperlink>
        </w:p>
        <w:p>
          <w:pPr>
            <w:spacing w:before="65" w:line="220" w:lineRule="auto"/>
            <w:tabs>
              <w:tab w:val="right" w:leader="dot" w:pos="8637"/>
            </w:tabs>
            <w:rPr>
              <w:rFonts w:ascii="Times New Roman" w:hAnsi="Times New Roman" w:eastAsia="Times New Roman" w:cs="Times New Roman"/>
              <w:sz w:val="19"/>
              <w:szCs w:val="19"/>
            </w:rPr>
          </w:pPr>
          <w:hyperlink w:history="true" w:anchor="bookmark6"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配送过程控制</w:t>
            </w:r>
            <w:r>
              <w:rPr>
                <w:rFonts w:ascii="SimSun" w:hAnsi="SimSun" w:eastAsia="SimSun" w:cs="SimSun"/>
                <w:sz w:val="19"/>
                <w:szCs w:val="19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hyperlink>
        </w:p>
        <w:p>
          <w:pPr>
            <w:spacing w:before="53" w:line="219" w:lineRule="auto"/>
            <w:tabs>
              <w:tab w:val="right" w:leader="dot" w:pos="8645"/>
            </w:tabs>
            <w:rPr>
              <w:rFonts w:ascii="Times New Roman" w:hAnsi="Times New Roman" w:eastAsia="Times New Roman" w:cs="Times New Roman"/>
              <w:sz w:val="19"/>
              <w:szCs w:val="19"/>
            </w:rPr>
          </w:pPr>
          <w:hyperlink w:history="true" w:anchor="bookmark7"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7 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产品召回</w:t>
            </w:r>
            <w:r>
              <w:rPr>
                <w:rFonts w:ascii="SimSun" w:hAnsi="SimSun" w:eastAsia="SimSun" w:cs="SimSun"/>
                <w:sz w:val="19"/>
                <w:szCs w:val="19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hyperlink>
        </w:p>
      </w:sdtContent>
    </w:sdt>
    <w:p>
      <w:pPr>
        <w:spacing w:line="219" w:lineRule="auto"/>
        <w:sectPr>
          <w:footerReference w:type="default" r:id="rId4"/>
          <w:pgSz w:w="11900" w:h="16840"/>
          <w:pgMar w:top="1431" w:right="1615" w:bottom="2157" w:left="1599" w:header="0" w:footer="1988" w:gutter="0"/>
        </w:sectPr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3711"/>
        <w:spacing w:before="88" w:line="222" w:lineRule="auto"/>
        <w:outlineLvl w:val="0"/>
        <w:rPr>
          <w:sz w:val="27"/>
          <w:szCs w:val="27"/>
        </w:rPr>
      </w:pPr>
      <w:bookmarkStart w:name="bookmark8" w:id="2"/>
      <w:bookmarkEnd w:id="2"/>
      <w:bookmarkStart w:name="bookmark6" w:id="3"/>
      <w:bookmarkEnd w:id="3"/>
      <w:r>
        <w:rPr>
          <w:sz w:val="27"/>
          <w:szCs w:val="27"/>
          <w:b/>
          <w:bCs/>
          <w:spacing w:val="-9"/>
        </w:rPr>
        <w:t>前</w:t>
      </w:r>
      <w:r>
        <w:rPr>
          <w:sz w:val="27"/>
          <w:szCs w:val="27"/>
          <w:spacing w:val="22"/>
        </w:rPr>
        <w:t xml:space="preserve">    </w:t>
      </w:r>
      <w:r>
        <w:rPr>
          <w:sz w:val="27"/>
          <w:szCs w:val="27"/>
          <w:b/>
          <w:bCs/>
          <w:spacing w:val="-9"/>
        </w:rPr>
        <w:t>言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99"/>
        <w:spacing w:before="61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2"/>
        </w:rPr>
        <w:t>本标准由中华人民共和国商务部提出并归口。</w:t>
      </w:r>
    </w:p>
    <w:p>
      <w:pPr>
        <w:ind w:firstLine="399"/>
        <w:spacing w:before="55" w:line="28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2"/>
        </w:rPr>
        <w:t>本标准起草单位：商务部商业改革发展司、商务部流通产业促进中心、中食恒信</w:t>
      </w:r>
      <w:r>
        <w:rPr>
          <w:rFonts w:ascii="SimSun" w:hAnsi="SimSun" w:eastAsia="SimSun" w:cs="SimSun"/>
          <w:sz w:val="19"/>
          <w:szCs w:val="19"/>
          <w:b/>
          <w:bCs/>
          <w:spacing w:val="-3"/>
        </w:rPr>
        <w:t>(北京)质量认证中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b/>
          <w:bCs/>
          <w:spacing w:val="-3"/>
        </w:rPr>
        <w:t>心有限公司、北京二商集团、上海联华生鲜食品加</w:t>
      </w:r>
      <w:r>
        <w:rPr>
          <w:rFonts w:ascii="SimSun" w:hAnsi="SimSun" w:eastAsia="SimSun" w:cs="SimSun"/>
          <w:sz w:val="19"/>
          <w:szCs w:val="19"/>
          <w:b/>
          <w:bCs/>
          <w:spacing w:val="-4"/>
        </w:rPr>
        <w:t>工配送中心有限公司。</w:t>
      </w:r>
    </w:p>
    <w:p>
      <w:pPr>
        <w:ind w:left="399"/>
        <w:spacing w:line="218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b/>
          <w:bCs/>
          <w:spacing w:val="2"/>
        </w:rPr>
        <w:t>本标准主要起草人：王贵际、赵箭、尹虹、龚海岩、孙鑫、秦文、唐俊</w:t>
      </w:r>
      <w:r>
        <w:rPr>
          <w:rFonts w:ascii="SimSun" w:hAnsi="SimSun" w:eastAsia="SimSun" w:cs="SimSun"/>
          <w:sz w:val="17"/>
          <w:szCs w:val="17"/>
          <w:b/>
          <w:bCs/>
          <w:spacing w:val="1"/>
        </w:rPr>
        <w:t>杰、薛克兴</w:t>
      </w:r>
      <w:r>
        <w:rPr>
          <w:rFonts w:ascii="SimSun" w:hAnsi="SimSun" w:eastAsia="SimSun" w:cs="SimSun"/>
          <w:sz w:val="17"/>
          <w:szCs w:val="17"/>
          <w:spacing w:val="1"/>
        </w:rPr>
        <w:t>。</w:t>
      </w:r>
    </w:p>
    <w:p>
      <w:pPr>
        <w:ind w:left="399"/>
        <w:spacing w:before="59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2"/>
        </w:rPr>
        <w:t>本标准由中华人民共和国商务部流通产业促进中心负责解释。</w:t>
      </w:r>
    </w:p>
    <w:p>
      <w:pPr>
        <w:spacing w:line="219" w:lineRule="auto"/>
        <w:sectPr>
          <w:headerReference w:type="default" r:id="rId5"/>
          <w:footerReference w:type="default" r:id="rId6"/>
          <w:pgSz w:w="11900" w:h="16840"/>
          <w:pgMar w:top="2289" w:right="1625" w:bottom="2102" w:left="1712" w:header="1997" w:footer="1924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294"/>
        <w:spacing w:before="94" w:line="221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-1"/>
        </w:rPr>
        <w:t>初级生鲜食品配送良好操作规范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pStyle w:val="BodyText"/>
        <w:ind w:left="2"/>
        <w:spacing w:before="62" w:line="223" w:lineRule="auto"/>
        <w:outlineLvl w:val="0"/>
        <w:rPr>
          <w:sz w:val="19"/>
          <w:szCs w:val="19"/>
        </w:rPr>
      </w:pPr>
      <w:bookmarkStart w:name="bookmark3" w:id="4"/>
      <w:bookmarkEnd w:id="4"/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1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sz w:val="19"/>
          <w:szCs w:val="19"/>
          <w:b/>
          <w:bCs/>
          <w:spacing w:val="-5"/>
        </w:rPr>
        <w:t>范围</w:t>
      </w:r>
    </w:p>
    <w:p>
      <w:pPr>
        <w:ind w:right="41" w:firstLine="399"/>
        <w:spacing w:before="191" w:line="27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本标准规定了初级生鲜食品配送组织的质量管理体系、资源管理、配送过程</w:t>
      </w:r>
      <w:r>
        <w:rPr>
          <w:rFonts w:ascii="SimSun" w:hAnsi="SimSun" w:eastAsia="SimSun" w:cs="SimSun"/>
          <w:sz w:val="19"/>
          <w:szCs w:val="19"/>
          <w:spacing w:val="-1"/>
        </w:rPr>
        <w:t>控制和产品召回等方面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的要求。</w:t>
      </w:r>
    </w:p>
    <w:p>
      <w:pPr>
        <w:ind w:left="399"/>
        <w:spacing w:line="21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本标准适用于初级生鲜食品配送组织。</w:t>
      </w:r>
    </w:p>
    <w:p>
      <w:pPr>
        <w:pStyle w:val="BodyText"/>
        <w:ind w:left="2"/>
        <w:spacing w:before="191" w:line="222" w:lineRule="auto"/>
        <w:outlineLvl w:val="0"/>
        <w:rPr>
          <w:sz w:val="19"/>
          <w:szCs w:val="19"/>
        </w:rPr>
      </w:pPr>
      <w:bookmarkStart w:name="bookmark4" w:id="5"/>
      <w:bookmarkEnd w:id="5"/>
      <w:r>
        <w:rPr>
          <w:rFonts w:ascii="SimSun" w:hAnsi="SimSun" w:eastAsia="SimSun" w:cs="SimSun"/>
          <w:sz w:val="19"/>
          <w:szCs w:val="19"/>
          <w:b/>
          <w:bCs/>
          <w:spacing w:val="2"/>
        </w:rPr>
        <w:t>2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 </w:t>
      </w:r>
      <w:r>
        <w:rPr>
          <w:sz w:val="19"/>
          <w:szCs w:val="19"/>
          <w:b/>
          <w:bCs/>
          <w:spacing w:val="2"/>
        </w:rPr>
        <w:t>规范性引用文件</w:t>
      </w:r>
    </w:p>
    <w:p>
      <w:pPr>
        <w:ind w:right="32" w:firstLine="399"/>
        <w:spacing w:before="185" w:line="272" w:lineRule="auto"/>
        <w:jc w:val="both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下列文件中的条款通过本标准的引用而成为本</w:t>
      </w:r>
      <w:r>
        <w:rPr>
          <w:rFonts w:ascii="SimSun" w:hAnsi="SimSun" w:eastAsia="SimSun" w:cs="SimSun"/>
          <w:sz w:val="19"/>
          <w:szCs w:val="19"/>
          <w:spacing w:val="4"/>
        </w:rPr>
        <w:t>标准的条款。凡是注日期的引用文件，其随后所有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的修改单(不包括勘误的内容)或修订版均</w:t>
      </w:r>
      <w:r>
        <w:rPr>
          <w:rFonts w:ascii="SimSun" w:hAnsi="SimSun" w:eastAsia="SimSun" w:cs="SimSun"/>
          <w:sz w:val="19"/>
          <w:szCs w:val="19"/>
        </w:rPr>
        <w:t>不适用于本标准，然而，鼓励根据本标准达成协议的各方研究 </w:t>
      </w:r>
      <w:r>
        <w:rPr>
          <w:rFonts w:ascii="SimSun" w:hAnsi="SimSun" w:eastAsia="SimSun" w:cs="SimSun"/>
          <w:sz w:val="19"/>
          <w:szCs w:val="19"/>
          <w:spacing w:val="2"/>
        </w:rPr>
        <w:t>是否可使用这些文件的最新版本。凡是不注日期的引用</w:t>
      </w:r>
      <w:r>
        <w:rPr>
          <w:rFonts w:ascii="SimSun" w:hAnsi="SimSun" w:eastAsia="SimSun" w:cs="SimSun"/>
          <w:sz w:val="19"/>
          <w:szCs w:val="19"/>
          <w:spacing w:val="1"/>
        </w:rPr>
        <w:t>文件，其最新版本适用于本标准。</w:t>
      </w:r>
    </w:p>
    <w:p>
      <w:pPr>
        <w:ind w:left="399"/>
        <w:spacing w:before="1" w:line="218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/T</w:t>
      </w:r>
      <w:r>
        <w:rPr>
          <w:rFonts w:ascii="Times New Roman" w:hAnsi="Times New Roman" w:eastAsia="Times New Roman" w:cs="Times New Roman"/>
          <w:sz w:val="19"/>
          <w:szCs w:val="19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6388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w w:val="101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运输包装收发货标志</w:t>
      </w:r>
    </w:p>
    <w:p>
      <w:pPr>
        <w:ind w:left="399"/>
        <w:spacing w:before="5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/T   6543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1"/>
        </w:rPr>
        <w:t>瓦楞纸箱</w:t>
      </w:r>
    </w:p>
    <w:p>
      <w:pPr>
        <w:ind w:left="399"/>
        <w:spacing w:before="8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 9681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4"/>
        </w:rPr>
        <w:t>食品包装用聚氯乙烯成型品卫生标准</w:t>
      </w:r>
    </w:p>
    <w:p>
      <w:pPr>
        <w:ind w:left="399"/>
        <w:spacing w:before="56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9683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复合食品包装袋卫生标准</w:t>
      </w:r>
    </w:p>
    <w:p>
      <w:pPr>
        <w:ind w:left="399"/>
        <w:spacing w:before="5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 9687    </w:t>
      </w:r>
      <w:r>
        <w:rPr>
          <w:rFonts w:ascii="SimSun" w:hAnsi="SimSun" w:eastAsia="SimSun" w:cs="SimSun"/>
          <w:sz w:val="19"/>
          <w:szCs w:val="19"/>
          <w:spacing w:val="2"/>
        </w:rPr>
        <w:t>食品包装用聚乙烯成型品卫生标准</w:t>
      </w:r>
    </w:p>
    <w:p>
      <w:pPr>
        <w:ind w:left="399"/>
        <w:spacing w:before="5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9688</w:t>
      </w:r>
      <w:r>
        <w:rPr>
          <w:rFonts w:ascii="Times New Roman" w:hAnsi="Times New Roman" w:eastAsia="Times New Roman" w:cs="Times New Roman"/>
          <w:sz w:val="19"/>
          <w:szCs w:val="19"/>
          <w:spacing w:val="17"/>
          <w:w w:val="101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食品包装用聚丙烯成型品卫生标准</w:t>
      </w:r>
    </w:p>
    <w:p>
      <w:pPr>
        <w:ind w:left="399"/>
        <w:spacing w:before="5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9689</w:t>
      </w:r>
      <w:r>
        <w:rPr>
          <w:rFonts w:ascii="Times New Roman" w:hAnsi="Times New Roman" w:eastAsia="Times New Roman" w:cs="Times New Roman"/>
          <w:sz w:val="19"/>
          <w:szCs w:val="19"/>
          <w:spacing w:val="16"/>
          <w:w w:val="101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食品包装用聚苯乙烯成型品卫生标准</w:t>
      </w:r>
    </w:p>
    <w:p>
      <w:pPr>
        <w:ind w:left="399"/>
        <w:spacing w:before="56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 11680    </w:t>
      </w:r>
      <w:r>
        <w:rPr>
          <w:rFonts w:ascii="SimSun" w:hAnsi="SimSun" w:eastAsia="SimSun" w:cs="SimSun"/>
          <w:sz w:val="19"/>
          <w:szCs w:val="19"/>
          <w:spacing w:val="2"/>
        </w:rPr>
        <w:t>食品包装用原纸卫生标准</w:t>
      </w:r>
    </w:p>
    <w:p>
      <w:pPr>
        <w:ind w:left="399"/>
        <w:spacing w:before="53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4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14881   </w:t>
      </w:r>
      <w:r>
        <w:rPr>
          <w:rFonts w:ascii="SimSun" w:hAnsi="SimSun" w:eastAsia="SimSun" w:cs="SimSun"/>
          <w:sz w:val="19"/>
          <w:szCs w:val="19"/>
          <w:spacing w:val="3"/>
        </w:rPr>
        <w:t>食品企业通用卫生规范</w:t>
      </w:r>
    </w:p>
    <w:p>
      <w:pPr>
        <w:ind w:left="399"/>
        <w:spacing w:before="5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GB/T</w:t>
      </w:r>
      <w:r>
        <w:rPr>
          <w:rFonts w:ascii="SimSun" w:hAnsi="SimSun" w:eastAsia="SimSun" w:cs="SimSun"/>
          <w:sz w:val="19"/>
          <w:szCs w:val="19"/>
          <w:spacing w:val="26"/>
        </w:rPr>
        <w:t xml:space="preserve">  </w:t>
      </w:r>
      <w:r>
        <w:rPr>
          <w:rFonts w:ascii="SimSun" w:hAnsi="SimSun" w:eastAsia="SimSun" w:cs="SimSun"/>
          <w:sz w:val="19"/>
          <w:szCs w:val="19"/>
        </w:rPr>
        <w:t>18354  物流术语</w:t>
      </w:r>
    </w:p>
    <w:p>
      <w:pPr>
        <w:ind w:left="399"/>
        <w:spacing w:before="33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/T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19000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3"/>
        </w:rPr>
        <w:t>质量管理体系</w:t>
      </w:r>
      <w:r>
        <w:rPr>
          <w:rFonts w:ascii="SimSun" w:hAnsi="SimSun" w:eastAsia="SimSun" w:cs="SimSun"/>
          <w:sz w:val="19"/>
          <w:szCs w:val="19"/>
          <w:spacing w:val="3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基础和术语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(</w:t>
      </w:r>
      <w:r>
        <w:rPr>
          <w:rFonts w:ascii="Times New Roman" w:hAnsi="Times New Roman" w:eastAsia="Times New Roman" w:cs="Times New Roman"/>
          <w:sz w:val="19"/>
          <w:szCs w:val="19"/>
        </w:rPr>
        <w:t>idt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</w:rPr>
        <w:t>ISO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 9000:200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>0)</w:t>
      </w:r>
    </w:p>
    <w:p>
      <w:pPr>
        <w:ind w:left="399"/>
        <w:spacing w:before="65" w:line="212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QC/T   450    </w:t>
      </w:r>
      <w:r>
        <w:rPr>
          <w:rFonts w:ascii="SimSun" w:hAnsi="SimSun" w:eastAsia="SimSun" w:cs="SimSun"/>
          <w:sz w:val="19"/>
          <w:szCs w:val="19"/>
        </w:rPr>
        <w:t>保温车、冷藏车性能技术条件</w:t>
      </w:r>
    </w:p>
    <w:p>
      <w:pPr>
        <w:ind w:left="399"/>
        <w:spacing w:before="79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国务院第373号令[2003]特种设备安全监察条例</w:t>
      </w:r>
    </w:p>
    <w:p>
      <w:pPr>
        <w:pStyle w:val="BodyText"/>
        <w:ind w:left="2"/>
        <w:spacing w:before="203" w:line="222" w:lineRule="auto"/>
        <w:outlineLvl w:val="0"/>
        <w:rPr>
          <w:sz w:val="19"/>
          <w:szCs w:val="19"/>
        </w:rPr>
      </w:pPr>
      <w:bookmarkStart w:name="bookmark5" w:id="6"/>
      <w:bookmarkEnd w:id="6"/>
      <w:r>
        <w:rPr>
          <w:rFonts w:ascii="SimSun" w:hAnsi="SimSun" w:eastAsia="SimSun" w:cs="SimSun"/>
          <w:sz w:val="19"/>
          <w:szCs w:val="19"/>
          <w:b/>
          <w:bCs/>
          <w:spacing w:val="-2"/>
        </w:rPr>
        <w:t>3</w:t>
      </w:r>
      <w:r>
        <w:rPr>
          <w:rFonts w:ascii="SimSun" w:hAnsi="SimSun" w:eastAsia="SimSun" w:cs="SimSun"/>
          <w:sz w:val="19"/>
          <w:szCs w:val="19"/>
          <w:spacing w:val="14"/>
        </w:rPr>
        <w:t xml:space="preserve">  </w:t>
      </w:r>
      <w:r>
        <w:rPr>
          <w:sz w:val="19"/>
          <w:szCs w:val="19"/>
          <w:b/>
          <w:bCs/>
          <w:spacing w:val="-2"/>
        </w:rPr>
        <w:t>术语和定义</w:t>
      </w:r>
    </w:p>
    <w:p>
      <w:pPr>
        <w:ind w:left="399"/>
        <w:spacing w:before="18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/T</w:t>
      </w:r>
      <w:r>
        <w:rPr>
          <w:rFonts w:ascii="Times New Roman" w:hAnsi="Times New Roman" w:eastAsia="Times New Roman" w:cs="Times New Roman"/>
          <w:sz w:val="19"/>
          <w:szCs w:val="19"/>
          <w:spacing w:val="20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18354</w:t>
      </w:r>
      <w:r>
        <w:rPr>
          <w:rFonts w:ascii="Times New Roman" w:hAnsi="Times New Roman" w:eastAsia="Times New Roman" w:cs="Times New Roman"/>
          <w:sz w:val="19"/>
          <w:szCs w:val="19"/>
          <w:spacing w:val="-2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、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/T</w:t>
      </w:r>
      <w:r>
        <w:rPr>
          <w:rFonts w:ascii="Times New Roman" w:hAnsi="Times New Roman" w:eastAsia="Times New Roman" w:cs="Times New Roman"/>
          <w:sz w:val="19"/>
          <w:szCs w:val="19"/>
          <w:spacing w:val="20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19000</w:t>
      </w:r>
      <w:r>
        <w:rPr>
          <w:rFonts w:ascii="Times New Roman" w:hAnsi="Times New Roman" w:eastAsia="Times New Roman" w:cs="Times New Roman"/>
          <w:sz w:val="19"/>
          <w:szCs w:val="19"/>
          <w:spacing w:val="-1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确立的以及下</w:t>
      </w:r>
      <w:r>
        <w:rPr>
          <w:rFonts w:ascii="SimSun" w:hAnsi="SimSun" w:eastAsia="SimSun" w:cs="SimSun"/>
          <w:sz w:val="19"/>
          <w:szCs w:val="19"/>
        </w:rPr>
        <w:t>列术语和定义适用于本标准。</w:t>
      </w:r>
    </w:p>
    <w:p>
      <w:pPr>
        <w:spacing w:before="105" w:line="188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3.1</w:t>
      </w:r>
    </w:p>
    <w:p>
      <w:pPr>
        <w:ind w:left="402"/>
        <w:spacing w:before="58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b/>
          <w:bCs/>
          <w:spacing w:val="3"/>
        </w:rPr>
        <w:t>初级生鲜食品</w:t>
      </w:r>
      <w:r>
        <w:rPr>
          <w:rFonts w:ascii="FangSong" w:hAnsi="FangSong" w:eastAsia="FangSong" w:cs="FangSong"/>
          <w:sz w:val="19"/>
          <w:szCs w:val="19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primary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fresh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food</w:t>
      </w:r>
    </w:p>
    <w:p>
      <w:pPr>
        <w:ind w:left="399"/>
        <w:spacing w:before="67" w:line="218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-10"/>
        </w:rPr>
        <w:t>种植、采摘、养殖、捕捞形成的，未经烹饪等热加工的新鲜的蔬菜</w:t>
      </w:r>
      <w:r>
        <w:rPr>
          <w:rFonts w:ascii="FangSong" w:hAnsi="FangSong" w:eastAsia="FangSong" w:cs="FangSong"/>
          <w:sz w:val="19"/>
          <w:szCs w:val="19"/>
          <w:spacing w:val="-11"/>
        </w:rPr>
        <w:t>、水果、禽畜肉、禽蛋和水产品等。</w:t>
      </w:r>
    </w:p>
    <w:p>
      <w:pPr>
        <w:spacing w:before="111" w:line="188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3.2</w:t>
      </w:r>
    </w:p>
    <w:p>
      <w:pPr>
        <w:ind w:left="402"/>
        <w:spacing w:before="58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1"/>
        </w:rPr>
        <w:t>温控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temperature controlling</w:t>
      </w:r>
    </w:p>
    <w:p>
      <w:pPr>
        <w:ind w:firstLine="399"/>
        <w:spacing w:before="74" w:line="2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4"/>
        </w:rPr>
        <w:t>初级生鲜食品从进货、储存、运输、销售到消费前的各个环节中始终处于所规定的温度要求，为达到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减少食品损耗，保证质量为目的的温度控制。</w:t>
      </w:r>
    </w:p>
    <w:p>
      <w:pPr>
        <w:spacing w:before="25" w:line="188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3.3</w:t>
      </w:r>
    </w:p>
    <w:p>
      <w:pPr>
        <w:ind w:left="402"/>
        <w:spacing w:before="47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b/>
          <w:bCs/>
          <w:spacing w:val="-1"/>
        </w:rPr>
        <w:t>分拣</w:t>
      </w:r>
      <w:r>
        <w:rPr>
          <w:rFonts w:ascii="FangSong" w:hAnsi="FangSong" w:eastAsia="FangSong" w:cs="FangSong"/>
          <w:sz w:val="19"/>
          <w:szCs w:val="19"/>
          <w:spacing w:val="8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sorting</w:t>
      </w:r>
    </w:p>
    <w:p>
      <w:pPr>
        <w:ind w:left="399"/>
        <w:spacing w:before="90" w:line="220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-5"/>
        </w:rPr>
        <w:t>将初级生鲜食品按照品种、品质、规格等级、温控要求、出入库先后顺序等进行分类的作业。</w:t>
      </w:r>
    </w:p>
    <w:p>
      <w:pPr>
        <w:spacing w:before="87" w:line="188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3.4</w:t>
      </w:r>
    </w:p>
    <w:p>
      <w:pPr>
        <w:ind w:left="402"/>
        <w:spacing w:before="57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2"/>
        </w:rPr>
        <w:t>拣选</w:t>
      </w:r>
      <w:r>
        <w:rPr>
          <w:rFonts w:ascii="SimSun" w:hAnsi="SimSun" w:eastAsia="SimSun" w:cs="SimSun"/>
          <w:sz w:val="19"/>
          <w:szCs w:val="19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2"/>
        </w:rPr>
        <w:t>order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2"/>
        </w:rPr>
        <w:t>picking</w:t>
      </w:r>
    </w:p>
    <w:p>
      <w:pPr>
        <w:ind w:left="399"/>
        <w:spacing w:before="8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按订单或出库单的要求，从储存场所选出初级生鲜食品的作业。</w:t>
      </w:r>
    </w:p>
    <w:p>
      <w:pPr>
        <w:spacing w:line="219" w:lineRule="auto"/>
        <w:sectPr>
          <w:headerReference w:type="default" r:id="rId7"/>
          <w:footerReference w:type="default" r:id="rId8"/>
          <w:pgSz w:w="11900" w:h="16840"/>
          <w:pgMar w:top="2379" w:right="1656" w:bottom="2022" w:left="1640" w:header="2087" w:footer="1914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55" w:line="188" w:lineRule="auto"/>
        <w:rPr>
          <w:rFonts w:ascii="Times New Roman" w:hAnsi="Times New Roman" w:eastAsia="Times New Roman" w:cs="Times New Roman"/>
          <w:sz w:val="19"/>
          <w:szCs w:val="19"/>
        </w:rPr>
      </w:pPr>
      <w:bookmarkStart w:name="bookmark9" w:id="7"/>
      <w:bookmarkEnd w:id="7"/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SB/T   10428—2007</w:t>
      </w:r>
    </w:p>
    <w:p>
      <w:pPr>
        <w:spacing w:before="291" w:line="18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3.5</w:t>
      </w:r>
    </w:p>
    <w:p>
      <w:pPr>
        <w:ind w:left="392"/>
        <w:spacing w:before="62" w:line="223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2"/>
        </w:rPr>
        <w:t>配送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2"/>
        </w:rPr>
        <w:t>distribution</w:t>
      </w:r>
    </w:p>
    <w:p>
      <w:pPr>
        <w:ind w:firstLine="390"/>
        <w:spacing w:before="29" w:line="30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</w:rPr>
        <w:t>在经济合理区域范围内，根据用户要求，对初级生鲜食品进行拣选、加工、</w:t>
      </w:r>
      <w:r>
        <w:rPr>
          <w:rFonts w:ascii="SimSun" w:hAnsi="SimSun" w:eastAsia="SimSun" w:cs="SimSun"/>
          <w:sz w:val="19"/>
          <w:szCs w:val="19"/>
          <w:spacing w:val="-6"/>
        </w:rPr>
        <w:t>包装、分割、组配等作业，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并按时送达指定地点的物流活动。</w:t>
      </w:r>
    </w:p>
    <w:p>
      <w:pPr>
        <w:spacing w:line="18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3.6</w:t>
      </w:r>
    </w:p>
    <w:p>
      <w:pPr>
        <w:ind w:left="392"/>
        <w:spacing w:before="49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</w:rPr>
        <w:t>配送加工</w:t>
      </w:r>
      <w:r>
        <w:rPr>
          <w:rFonts w:ascii="SimSun" w:hAnsi="SimSun" w:eastAsia="SimSun" w:cs="SimSun"/>
          <w:sz w:val="19"/>
          <w:szCs w:val="19"/>
          <w:spacing w:val="8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distribution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pro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cessing</w:t>
      </w:r>
    </w:p>
    <w:p>
      <w:pPr>
        <w:ind w:right="68" w:firstLine="390"/>
        <w:spacing w:before="43" w:line="30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</w:rPr>
        <w:t>初级生鲜食品在配送的过程中，实施的简单加工作业活动(如包装、分割、计量、刷标志、拴标签、组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配等)的总称。</w:t>
      </w:r>
    </w:p>
    <w:p>
      <w:pPr>
        <w:spacing w:line="18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3.7</w:t>
      </w:r>
    </w:p>
    <w:p>
      <w:pPr>
        <w:ind w:left="392"/>
        <w:spacing w:before="69" w:line="220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</w:rPr>
        <w:t>配送单证</w:t>
      </w:r>
      <w:r>
        <w:rPr>
          <w:rFonts w:ascii="SimSun" w:hAnsi="SimSun" w:eastAsia="SimSun" w:cs="SimSun"/>
          <w:sz w:val="19"/>
          <w:szCs w:val="19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distribution docu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ments</w:t>
      </w:r>
    </w:p>
    <w:p>
      <w:pPr>
        <w:ind w:left="390"/>
        <w:spacing w:before="4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配送过程中使用的所有单据、票据、凭证的总称。</w:t>
      </w:r>
    </w:p>
    <w:p>
      <w:pPr>
        <w:spacing w:before="94" w:line="188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3.8</w:t>
      </w:r>
    </w:p>
    <w:p>
      <w:pPr>
        <w:ind w:left="392"/>
        <w:spacing w:before="77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1"/>
        </w:rPr>
        <w:t>收货区</w:t>
      </w:r>
      <w:r>
        <w:rPr>
          <w:rFonts w:ascii="SimSun" w:hAnsi="SimSun" w:eastAsia="SimSun" w:cs="SimSun"/>
          <w:sz w:val="19"/>
          <w:szCs w:val="19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receiving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space</w:t>
      </w:r>
    </w:p>
    <w:p>
      <w:pPr>
        <w:ind w:left="390"/>
        <w:spacing w:before="7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初级生鲜食品入库前进行核查、检验等作业的区域。</w:t>
      </w:r>
    </w:p>
    <w:p>
      <w:pPr>
        <w:spacing w:before="104" w:line="188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3.9</w:t>
      </w:r>
    </w:p>
    <w:p>
      <w:pPr>
        <w:ind w:left="392"/>
        <w:spacing w:before="57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1"/>
        </w:rPr>
        <w:t>发货区</w:t>
      </w:r>
      <w:r>
        <w:rPr>
          <w:rFonts w:ascii="SimSun" w:hAnsi="SimSun" w:eastAsia="SimSun" w:cs="SimSun"/>
          <w:sz w:val="19"/>
          <w:szCs w:val="19"/>
          <w:spacing w:val="9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shipping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space</w:t>
      </w:r>
    </w:p>
    <w:p>
      <w:pPr>
        <w:ind w:left="390"/>
        <w:spacing w:before="7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初级生鲜食品集中待运区域。</w:t>
      </w:r>
    </w:p>
    <w:p>
      <w:pPr>
        <w:pStyle w:val="BodyText"/>
        <w:ind w:left="2"/>
        <w:spacing w:before="212" w:line="222" w:lineRule="auto"/>
        <w:outlineLvl w:val="0"/>
        <w:rPr>
          <w:sz w:val="19"/>
          <w:szCs w:val="19"/>
        </w:rPr>
      </w:pPr>
      <w:bookmarkStart w:name="bookmark1" w:id="8"/>
      <w:bookmarkEnd w:id="8"/>
      <w:r>
        <w:rPr>
          <w:rFonts w:ascii="SimSun" w:hAnsi="SimSun" w:eastAsia="SimSun" w:cs="SimSun"/>
          <w:sz w:val="19"/>
          <w:szCs w:val="19"/>
          <w:b/>
          <w:bCs/>
          <w:spacing w:val="3"/>
        </w:rPr>
        <w:t>4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sz w:val="19"/>
          <w:szCs w:val="19"/>
          <w:b/>
          <w:bCs/>
          <w:spacing w:val="3"/>
        </w:rPr>
        <w:t>质量管理体系</w:t>
      </w:r>
    </w:p>
    <w:p>
      <w:pPr>
        <w:ind w:left="2"/>
        <w:spacing w:before="192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2"/>
        </w:rPr>
        <w:t>4.1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2"/>
        </w:rPr>
        <w:t>质量安全保证</w:t>
      </w:r>
    </w:p>
    <w:p>
      <w:pPr>
        <w:ind w:right="67" w:firstLine="390"/>
        <w:spacing w:before="26" w:line="29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组织最高管理者应对其配送加工、销售的初级生鲜食品的质量安全给予保证</w:t>
      </w:r>
      <w:r>
        <w:rPr>
          <w:rFonts w:ascii="SimSun" w:hAnsi="SimSun" w:eastAsia="SimSun" w:cs="SimSun"/>
          <w:sz w:val="19"/>
          <w:szCs w:val="19"/>
          <w:spacing w:val="1"/>
        </w:rPr>
        <w:t>，并提供相应证据，应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制定与保持初级生鲜食品安全方针并形成相关文件。</w:t>
      </w:r>
    </w:p>
    <w:p>
      <w:pPr>
        <w:ind w:left="2"/>
        <w:spacing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4"/>
        </w:rPr>
        <w:t>4.2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4"/>
        </w:rPr>
        <w:t>职责权限</w:t>
      </w:r>
    </w:p>
    <w:p>
      <w:pPr>
        <w:ind w:left="390"/>
        <w:spacing w:before="57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组织的最高管理者应明确组织内各部门的职责和权限，并形成相关</w:t>
      </w:r>
      <w:r>
        <w:rPr>
          <w:rFonts w:ascii="SimSun" w:hAnsi="SimSun" w:eastAsia="SimSun" w:cs="SimSun"/>
          <w:sz w:val="19"/>
          <w:szCs w:val="19"/>
          <w:spacing w:val="2"/>
        </w:rPr>
        <w:t>文件。</w:t>
      </w:r>
    </w:p>
    <w:p>
      <w:pPr>
        <w:ind w:left="2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7"/>
        </w:rPr>
        <w:t>4.3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-7"/>
        </w:rPr>
        <w:t>文件、记录控制</w:t>
      </w:r>
    </w:p>
    <w:p>
      <w:pPr>
        <w:ind w:left="390"/>
        <w:spacing w:before="58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组织应对保证初级生鲜食品质量安全的所需文件予以</w:t>
      </w:r>
      <w:r>
        <w:rPr>
          <w:rFonts w:ascii="SimSun" w:hAnsi="SimSun" w:eastAsia="SimSun" w:cs="SimSun"/>
          <w:sz w:val="19"/>
          <w:szCs w:val="19"/>
          <w:spacing w:val="5"/>
        </w:rPr>
        <w:t>控制。</w:t>
      </w:r>
    </w:p>
    <w:p>
      <w:pPr>
        <w:ind w:right="65" w:firstLine="390"/>
        <w:spacing w:before="54" w:line="28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组织应建立与保持初级生鲜食品配送单证制度。建立完善的配送管理信息系</w:t>
      </w:r>
      <w:r>
        <w:rPr>
          <w:rFonts w:ascii="SimSun" w:hAnsi="SimSun" w:eastAsia="SimSun" w:cs="SimSun"/>
          <w:sz w:val="19"/>
          <w:szCs w:val="19"/>
          <w:spacing w:val="1"/>
        </w:rPr>
        <w:t>统，对单据、库存、运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输、配送等管理及数据统计、费率结算、签收确认、信息反馈和追踪查询等均有记录保持，并具有</w:t>
      </w:r>
      <w:r>
        <w:rPr>
          <w:rFonts w:ascii="SimSun" w:hAnsi="SimSun" w:eastAsia="SimSun" w:cs="SimSun"/>
          <w:sz w:val="19"/>
          <w:szCs w:val="19"/>
          <w:spacing w:val="1"/>
        </w:rPr>
        <w:t>可追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溯性。</w:t>
      </w:r>
    </w:p>
    <w:p>
      <w:pPr>
        <w:pStyle w:val="BodyText"/>
        <w:ind w:left="2"/>
        <w:spacing w:before="132" w:line="221" w:lineRule="auto"/>
        <w:outlineLvl w:val="0"/>
        <w:rPr>
          <w:sz w:val="19"/>
          <w:szCs w:val="19"/>
        </w:rPr>
      </w:pPr>
      <w:bookmarkStart w:name="bookmark1" w:id="9"/>
      <w:bookmarkEnd w:id="9"/>
      <w:r>
        <w:rPr>
          <w:rFonts w:ascii="SimSun" w:hAnsi="SimSun" w:eastAsia="SimSun" w:cs="SimSun"/>
          <w:sz w:val="19"/>
          <w:szCs w:val="19"/>
          <w:b/>
          <w:bCs/>
        </w:rPr>
        <w:t>5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 </w:t>
      </w:r>
      <w:r>
        <w:rPr>
          <w:sz w:val="19"/>
          <w:szCs w:val="19"/>
          <w:b/>
          <w:bCs/>
        </w:rPr>
        <w:t>资源管理</w:t>
      </w:r>
    </w:p>
    <w:p>
      <w:pPr>
        <w:ind w:left="2"/>
        <w:spacing w:before="195" w:line="22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5.1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基础设施设备</w:t>
      </w:r>
    </w:p>
    <w:p>
      <w:pPr>
        <w:ind w:left="2"/>
        <w:spacing w:before="5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4"/>
        </w:rPr>
        <w:t>5.1.1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 配送加工场所的建设、布局和环境卫生要求应满足</w:t>
      </w:r>
      <w:r>
        <w:rPr>
          <w:rFonts w:ascii="SimSun" w:hAnsi="SimSun" w:eastAsia="SimSun" w:cs="SimSun"/>
          <w:sz w:val="19"/>
          <w:szCs w:val="19"/>
        </w:rPr>
        <w:t>GB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 14881的相关规定。</w:t>
      </w:r>
    </w:p>
    <w:p>
      <w:pPr>
        <w:ind w:right="42" w:firstLine="2"/>
        <w:spacing w:before="55" w:line="25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</w:rPr>
        <w:t>5.1.2</w:t>
      </w:r>
      <w:r>
        <w:rPr>
          <w:rFonts w:ascii="SimSun" w:hAnsi="SimSun" w:eastAsia="SimSun" w:cs="SimSun"/>
          <w:sz w:val="19"/>
          <w:szCs w:val="19"/>
        </w:rPr>
        <w:t xml:space="preserve">  应采用分区作业原则，收货区、加工作业区、发货区等分区作业的环境温度应根据初级生鲜食品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特性加以控制。蔬菜和水果、畜禽肉、水产品等应有各自的流通加工车间和暂存库，不应有交叉污染。</w:t>
      </w:r>
    </w:p>
    <w:p>
      <w:pPr>
        <w:ind w:left="2"/>
        <w:spacing w:before="4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4"/>
        </w:rPr>
        <w:t>5.1.3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 各加工车间的清洁区和非清洁区应严格分开，车间卫生要求应满足</w:t>
      </w:r>
      <w:r>
        <w:rPr>
          <w:rFonts w:ascii="SimSun" w:hAnsi="SimSun" w:eastAsia="SimSun" w:cs="SimSun"/>
          <w:sz w:val="19"/>
          <w:szCs w:val="19"/>
        </w:rPr>
        <w:t>GB</w:t>
      </w:r>
      <w:r>
        <w:rPr>
          <w:rFonts w:ascii="SimSun" w:hAnsi="SimSun" w:eastAsia="SimSun" w:cs="SimSun"/>
          <w:sz w:val="19"/>
          <w:szCs w:val="19"/>
          <w:spacing w:val="4"/>
        </w:rPr>
        <w:t>14881  的相关规定。</w:t>
      </w:r>
    </w:p>
    <w:p>
      <w:pPr>
        <w:spacing w:before="6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5.1.4  各类初级生鲜食品的作业区温度宜符合表1</w:t>
      </w:r>
      <w:r>
        <w:rPr>
          <w:rFonts w:ascii="SimSun" w:hAnsi="SimSun" w:eastAsia="SimSun" w:cs="SimSun"/>
          <w:sz w:val="19"/>
          <w:szCs w:val="19"/>
          <w:spacing w:val="8"/>
        </w:rPr>
        <w:t>中的规定。</w:t>
      </w:r>
    </w:p>
    <w:p>
      <w:pPr>
        <w:ind w:left="3383"/>
        <w:spacing w:before="43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4"/>
        </w:rPr>
        <w:t>表1作业区温度要求</w:t>
      </w:r>
    </w:p>
    <w:p>
      <w:pPr>
        <w:spacing w:line="26" w:lineRule="exact"/>
        <w:rPr/>
      </w:pPr>
      <w:r/>
    </w:p>
    <w:tbl>
      <w:tblPr>
        <w:tblStyle w:val="TableNormal"/>
        <w:tblW w:w="8639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10"/>
        <w:gridCol w:w="4329"/>
      </w:tblGrid>
      <w:tr>
        <w:trPr>
          <w:trHeight w:val="322" w:hRule="atLeast"/>
        </w:trPr>
        <w:tc>
          <w:tcPr>
            <w:tcW w:w="4310" w:type="dxa"/>
            <w:vAlign w:val="top"/>
          </w:tcPr>
          <w:p>
            <w:pPr>
              <w:ind w:left="1895"/>
              <w:spacing w:before="82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作业区</w:t>
            </w:r>
          </w:p>
        </w:tc>
        <w:tc>
          <w:tcPr>
            <w:tcW w:w="4329" w:type="dxa"/>
            <w:vAlign w:val="top"/>
          </w:tcPr>
          <w:p>
            <w:pPr>
              <w:ind w:left="1685"/>
              <w:spacing w:before="82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温度要求/℃</w:t>
            </w:r>
          </w:p>
        </w:tc>
      </w:tr>
      <w:tr>
        <w:trPr>
          <w:trHeight w:val="308" w:hRule="atLeast"/>
        </w:trPr>
        <w:tc>
          <w:tcPr>
            <w:tcW w:w="4310" w:type="dxa"/>
            <w:vAlign w:val="top"/>
          </w:tcPr>
          <w:p>
            <w:pPr>
              <w:ind w:left="1465"/>
              <w:spacing w:before="70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蔬菜和水果冷藏库</w:t>
            </w:r>
          </w:p>
        </w:tc>
        <w:tc>
          <w:tcPr>
            <w:tcW w:w="4329" w:type="dxa"/>
            <w:vAlign w:val="top"/>
          </w:tcPr>
          <w:p>
            <w:pPr>
              <w:ind w:left="1944"/>
              <w:spacing w:before="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0～15</w:t>
            </w:r>
          </w:p>
        </w:tc>
      </w:tr>
      <w:tr>
        <w:trPr>
          <w:trHeight w:val="317" w:hRule="atLeast"/>
        </w:trPr>
        <w:tc>
          <w:tcPr>
            <w:tcW w:w="4310" w:type="dxa"/>
            <w:vAlign w:val="top"/>
          </w:tcPr>
          <w:p>
            <w:pPr>
              <w:ind w:left="1635"/>
              <w:spacing w:before="8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畜禽肉冷藏库</w:t>
            </w:r>
          </w:p>
        </w:tc>
        <w:tc>
          <w:tcPr>
            <w:tcW w:w="4329" w:type="dxa"/>
            <w:vAlign w:val="top"/>
          </w:tcPr>
          <w:p>
            <w:pPr>
              <w:ind w:left="1985"/>
              <w:spacing w:before="98" w:line="22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0～4</w:t>
            </w:r>
          </w:p>
        </w:tc>
      </w:tr>
      <w:tr>
        <w:trPr>
          <w:trHeight w:val="322" w:hRule="atLeast"/>
        </w:trPr>
        <w:tc>
          <w:tcPr>
            <w:tcW w:w="4310" w:type="dxa"/>
            <w:vAlign w:val="top"/>
          </w:tcPr>
          <w:p>
            <w:pPr>
              <w:ind w:left="1295"/>
              <w:spacing w:before="8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畜禽肉、水产品冷冻库</w:t>
            </w:r>
          </w:p>
        </w:tc>
        <w:tc>
          <w:tcPr>
            <w:tcW w:w="4329" w:type="dxa"/>
            <w:vAlign w:val="top"/>
          </w:tcPr>
          <w:p>
            <w:pPr>
              <w:ind w:left="1944"/>
              <w:spacing w:before="10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≤-18</w:t>
            </w:r>
          </w:p>
        </w:tc>
      </w:tr>
    </w:tbl>
    <w:p>
      <w:pPr>
        <w:spacing w:line="136" w:lineRule="exact"/>
        <w:rPr>
          <w:rFonts w:ascii="Arial"/>
          <w:sz w:val="11"/>
        </w:rPr>
      </w:pPr>
      <w:r/>
    </w:p>
    <w:p>
      <w:pPr>
        <w:spacing w:line="136" w:lineRule="exact"/>
        <w:sectPr>
          <w:headerReference w:type="default" r:id="rId9"/>
          <w:footerReference w:type="default" r:id="rId10"/>
          <w:pgSz w:w="11900" w:h="16840"/>
          <w:pgMar w:top="400" w:right="1595" w:bottom="2049" w:left="1599" w:header="0" w:footer="1931" w:gutter="0"/>
        </w:sectPr>
        <w:rPr>
          <w:rFonts w:ascii="Arial" w:hAnsi="Arial" w:eastAsia="Arial" w:cs="Arial"/>
          <w:sz w:val="11"/>
          <w:szCs w:val="11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before="55" w:line="188" w:lineRule="auto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-1"/>
        </w:rPr>
        <w:t>SB/T   10428—2007</w:t>
      </w:r>
    </w:p>
    <w:p>
      <w:pPr>
        <w:pStyle w:val="BodyText"/>
        <w:ind w:left="3992"/>
        <w:spacing w:before="277" w:line="223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-18"/>
        </w:rPr>
        <w:t>表</w:t>
      </w:r>
      <w:r>
        <w:rPr>
          <w:sz w:val="19"/>
          <w:szCs w:val="19"/>
          <w:spacing w:val="-22"/>
        </w:rPr>
        <w:t xml:space="preserve"> </w:t>
      </w:r>
      <w:r>
        <w:rPr>
          <w:sz w:val="19"/>
          <w:szCs w:val="19"/>
          <w:b/>
          <w:bCs/>
          <w:spacing w:val="-18"/>
        </w:rPr>
        <w:t>1</w:t>
      </w:r>
      <w:r>
        <w:rPr>
          <w:sz w:val="19"/>
          <w:szCs w:val="19"/>
          <w:spacing w:val="2"/>
        </w:rPr>
        <w:t xml:space="preserve"> </w:t>
      </w:r>
      <w:r>
        <w:rPr>
          <w:sz w:val="19"/>
          <w:szCs w:val="19"/>
          <w:b/>
          <w:bCs/>
          <w:spacing w:val="-18"/>
        </w:rPr>
        <w:t>(</w:t>
      </w:r>
      <w:r>
        <w:rPr>
          <w:sz w:val="19"/>
          <w:szCs w:val="19"/>
          <w:spacing w:val="-36"/>
        </w:rPr>
        <w:t xml:space="preserve"> </w:t>
      </w:r>
      <w:r>
        <w:rPr>
          <w:sz w:val="19"/>
          <w:szCs w:val="19"/>
          <w:b/>
          <w:bCs/>
          <w:spacing w:val="-18"/>
        </w:rPr>
        <w:t>续</w:t>
      </w:r>
      <w:r>
        <w:rPr>
          <w:sz w:val="19"/>
          <w:szCs w:val="19"/>
          <w:spacing w:val="-36"/>
        </w:rPr>
        <w:t xml:space="preserve"> </w:t>
      </w:r>
      <w:r>
        <w:rPr>
          <w:sz w:val="19"/>
          <w:szCs w:val="19"/>
          <w:b/>
          <w:bCs/>
          <w:spacing w:val="-18"/>
        </w:rPr>
        <w:t>)</w:t>
      </w:r>
    </w:p>
    <w:p>
      <w:pPr>
        <w:spacing w:line="59" w:lineRule="exact"/>
        <w:rPr/>
      </w:pPr>
      <w:r/>
    </w:p>
    <w:tbl>
      <w:tblPr>
        <w:tblStyle w:val="TableNormal"/>
        <w:tblW w:w="8629" w:type="dxa"/>
        <w:tblInd w:w="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09"/>
        <w:gridCol w:w="4320"/>
      </w:tblGrid>
      <w:tr>
        <w:trPr>
          <w:trHeight w:val="312" w:hRule="atLeast"/>
        </w:trPr>
        <w:tc>
          <w:tcPr>
            <w:tcW w:w="4309" w:type="dxa"/>
            <w:vAlign w:val="top"/>
          </w:tcPr>
          <w:p>
            <w:pPr>
              <w:pStyle w:val="TableText"/>
              <w:ind w:left="1904"/>
              <w:spacing w:before="82" w:line="220" w:lineRule="auto"/>
              <w:rPr/>
            </w:pPr>
            <w:r>
              <w:rPr>
                <w:spacing w:val="4"/>
              </w:rPr>
              <w:t>作业区</w:t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715"/>
              <w:spacing w:before="82" w:line="220" w:lineRule="auto"/>
              <w:rPr/>
            </w:pPr>
            <w:r>
              <w:rPr>
                <w:spacing w:val="3"/>
              </w:rPr>
              <w:t>温度要求/℃</w:t>
            </w:r>
          </w:p>
        </w:tc>
      </w:tr>
      <w:tr>
        <w:trPr>
          <w:trHeight w:val="317" w:hRule="atLeast"/>
        </w:trPr>
        <w:tc>
          <w:tcPr>
            <w:tcW w:w="4309" w:type="dxa"/>
            <w:vAlign w:val="top"/>
          </w:tcPr>
          <w:p>
            <w:pPr>
              <w:pStyle w:val="TableText"/>
              <w:ind w:left="1344"/>
              <w:spacing w:before="79" w:line="219" w:lineRule="auto"/>
              <w:rPr/>
            </w:pPr>
            <w:r>
              <w:rPr>
                <w:spacing w:val="1"/>
              </w:rPr>
              <w:t>畜禽肉、水产品加工区</w:t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995"/>
              <w:spacing w:before="93" w:line="236" w:lineRule="auto"/>
              <w:rPr/>
            </w:pPr>
            <w:r>
              <w:rPr>
                <w:spacing w:val="-5"/>
              </w:rPr>
              <w:t>≤15</w:t>
            </w:r>
          </w:p>
        </w:tc>
      </w:tr>
      <w:tr>
        <w:trPr>
          <w:trHeight w:val="308" w:hRule="atLeast"/>
        </w:trPr>
        <w:tc>
          <w:tcPr>
            <w:tcW w:w="4309" w:type="dxa"/>
            <w:vAlign w:val="top"/>
          </w:tcPr>
          <w:p>
            <w:pPr>
              <w:pStyle w:val="TableText"/>
              <w:ind w:left="1264"/>
              <w:spacing w:before="82" w:line="219" w:lineRule="auto"/>
              <w:rPr/>
            </w:pPr>
            <w:r>
              <w:rPr>
                <w:spacing w:val="1"/>
              </w:rPr>
              <w:t>蔬菜和水果分拣、周转区</w:t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995"/>
              <w:spacing w:before="96" w:line="232" w:lineRule="auto"/>
              <w:rPr/>
            </w:pPr>
            <w:r>
              <w:rPr>
                <w:spacing w:val="-5"/>
              </w:rPr>
              <w:t>≤25</w:t>
            </w:r>
          </w:p>
        </w:tc>
      </w:tr>
      <w:tr>
        <w:trPr>
          <w:trHeight w:val="322" w:hRule="atLeast"/>
        </w:trPr>
        <w:tc>
          <w:tcPr>
            <w:tcW w:w="4309" w:type="dxa"/>
            <w:vAlign w:val="top"/>
          </w:tcPr>
          <w:p>
            <w:pPr>
              <w:pStyle w:val="TableText"/>
              <w:ind w:left="1504"/>
              <w:spacing w:before="84" w:line="219" w:lineRule="auto"/>
              <w:rPr/>
            </w:pPr>
            <w:r>
              <w:rPr>
                <w:spacing w:val="1"/>
              </w:rPr>
              <w:t>净菜和水果加工区</w:t>
            </w:r>
          </w:p>
        </w:tc>
        <w:tc>
          <w:tcPr>
            <w:tcW w:w="4320" w:type="dxa"/>
            <w:vAlign w:val="top"/>
          </w:tcPr>
          <w:p>
            <w:pPr>
              <w:pStyle w:val="TableText"/>
              <w:ind w:left="1995"/>
              <w:spacing w:before="98" w:line="236" w:lineRule="auto"/>
              <w:rPr/>
            </w:pPr>
            <w:r>
              <w:rPr>
                <w:spacing w:val="-5"/>
              </w:rPr>
              <w:t>≤15</w:t>
            </w:r>
          </w:p>
        </w:tc>
      </w:tr>
    </w:tbl>
    <w:p>
      <w:pPr>
        <w:ind w:left="2"/>
        <w:spacing w:before="7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5.1.5</w:t>
      </w:r>
      <w:r>
        <w:rPr>
          <w:rFonts w:ascii="SimSun" w:hAnsi="SimSun" w:eastAsia="SimSun" w:cs="SimSun"/>
          <w:sz w:val="19"/>
          <w:szCs w:val="19"/>
          <w:spacing w:val="20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"/>
        </w:rPr>
        <w:t>冷库应符合下列条件：</w:t>
      </w:r>
    </w:p>
    <w:p>
      <w:pPr>
        <w:ind w:left="430"/>
        <w:spacing w:before="53" w:line="212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2"/>
        </w:rPr>
        <w:t>a)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   </w:t>
      </w:r>
      <w:r>
        <w:rPr>
          <w:rFonts w:ascii="SimSun" w:hAnsi="SimSun" w:eastAsia="SimSun" w:cs="SimSun"/>
          <w:sz w:val="19"/>
          <w:szCs w:val="19"/>
          <w:spacing w:val="2"/>
        </w:rPr>
        <w:t>应有足够的容量，且装配相应的制冷系统</w:t>
      </w:r>
      <w:r>
        <w:rPr>
          <w:rFonts w:ascii="SimSun" w:hAnsi="SimSun" w:eastAsia="SimSun" w:cs="SimSun"/>
          <w:sz w:val="19"/>
          <w:szCs w:val="19"/>
          <w:spacing w:val="1"/>
        </w:rPr>
        <w:t>和换气设施；</w:t>
      </w:r>
    </w:p>
    <w:p>
      <w:pPr>
        <w:ind w:left="430"/>
        <w:spacing w:before="92" w:line="212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b)     </w:t>
      </w:r>
      <w:r>
        <w:rPr>
          <w:rFonts w:ascii="SimSun" w:hAnsi="SimSun" w:eastAsia="SimSun" w:cs="SimSun"/>
          <w:sz w:val="19"/>
          <w:szCs w:val="19"/>
          <w:spacing w:val="3"/>
        </w:rPr>
        <w:t>出人口应设置空气幕或温度</w:t>
      </w:r>
      <w:r>
        <w:rPr>
          <w:rFonts w:ascii="SimSun" w:hAnsi="SimSun" w:eastAsia="SimSun" w:cs="SimSun"/>
          <w:sz w:val="19"/>
          <w:szCs w:val="19"/>
          <w:spacing w:val="2"/>
        </w:rPr>
        <w:t>缓冲区(如回笼间、软门帘),以减少外界空气直接进入库内；</w:t>
      </w:r>
    </w:p>
    <w:p>
      <w:pPr>
        <w:ind w:left="829" w:right="73" w:hanging="399"/>
        <w:spacing w:before="33" w:line="271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2"/>
        </w:rPr>
        <w:t>c)    </w:t>
      </w:r>
      <w:r>
        <w:rPr>
          <w:rFonts w:ascii="SimSun" w:hAnsi="SimSun" w:eastAsia="SimSun" w:cs="SimSun"/>
          <w:sz w:val="19"/>
          <w:szCs w:val="19"/>
          <w:spacing w:val="2"/>
        </w:rPr>
        <w:t>冷库内每一储存空间(区域)均应在适宜的位置设置温度、湿度测量装置，其灵敏度及显示刻度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至少可达到1℃;</w:t>
      </w:r>
    </w:p>
    <w:p>
      <w:pPr>
        <w:ind w:left="430"/>
        <w:spacing w:before="41" w:line="212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d)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w w:val="101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-5"/>
        </w:rPr>
        <w:t>应有适当的照明，照明设施应防潮、防爆；</w:t>
      </w:r>
    </w:p>
    <w:p>
      <w:pPr>
        <w:ind w:left="430"/>
        <w:spacing w:before="82" w:line="212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e)     </w:t>
      </w:r>
      <w:r>
        <w:rPr>
          <w:rFonts w:ascii="SimSun" w:hAnsi="SimSun" w:eastAsia="SimSun" w:cs="SimSun"/>
          <w:sz w:val="19"/>
          <w:szCs w:val="19"/>
        </w:rPr>
        <w:t>内部应装置警铃、报警系统和警告标识；</w:t>
      </w:r>
    </w:p>
    <w:p>
      <w:pPr>
        <w:ind w:left="829" w:right="96" w:hanging="399"/>
        <w:spacing w:before="72" w:line="261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f)     </w:t>
      </w:r>
      <w:r>
        <w:rPr>
          <w:rFonts w:ascii="SimSun" w:hAnsi="SimSun" w:eastAsia="SimSun" w:cs="SimSun"/>
          <w:sz w:val="19"/>
          <w:szCs w:val="19"/>
          <w:spacing w:val="5"/>
        </w:rPr>
        <w:t>冷冻库的穿堂温度应在10℃以下，配备滑升保温门和软连接，与冷藏车或冷藏集装箱的箱体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紧密结合。</w:t>
      </w:r>
    </w:p>
    <w:p>
      <w:pPr>
        <w:ind w:right="69"/>
        <w:spacing w:before="65" w:line="25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5.1.6</w:t>
      </w:r>
      <w:r>
        <w:rPr>
          <w:rFonts w:ascii="SimSun" w:hAnsi="SimSun" w:eastAsia="SimSun" w:cs="SimSun"/>
          <w:sz w:val="19"/>
          <w:szCs w:val="19"/>
          <w:spacing w:val="4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1"/>
        </w:rPr>
        <w:t>应建有食品检验室，按照国家有关要求，具备对</w:t>
      </w:r>
      <w:r>
        <w:rPr>
          <w:rFonts w:ascii="SimSun" w:hAnsi="SimSun" w:eastAsia="SimSun" w:cs="SimSun"/>
          <w:sz w:val="19"/>
          <w:szCs w:val="19"/>
          <w:spacing w:val="-2"/>
        </w:rPr>
        <w:t>农、兽药残留、水分等常规项目进行快速检测的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能力。</w:t>
      </w:r>
    </w:p>
    <w:p>
      <w:pPr>
        <w:spacing w:before="6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5.1.7  应配置金属异物的检测设备。</w:t>
      </w:r>
    </w:p>
    <w:p>
      <w:pPr>
        <w:spacing w:before="7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5.1.8  应具备符合装载和卸货作业条件的运输设备。</w:t>
      </w:r>
    </w:p>
    <w:p>
      <w:pPr>
        <w:spacing w:before="6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5.1.9  运输车辆的箱体构造和设施应符合以下条件：</w:t>
      </w:r>
    </w:p>
    <w:p>
      <w:pPr>
        <w:ind w:left="829" w:right="114" w:hanging="399"/>
        <w:spacing w:before="33" w:line="267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a)    </w:t>
      </w:r>
      <w:r>
        <w:rPr>
          <w:rFonts w:ascii="SimSun" w:hAnsi="SimSun" w:eastAsia="SimSun" w:cs="SimSun"/>
          <w:sz w:val="19"/>
          <w:szCs w:val="19"/>
          <w:spacing w:val="5"/>
        </w:rPr>
        <w:t>结构符合</w:t>
      </w:r>
      <w:r>
        <w:rPr>
          <w:rFonts w:ascii="Times New Roman" w:hAnsi="Times New Roman" w:eastAsia="Times New Roman" w:cs="Times New Roman"/>
          <w:sz w:val="19"/>
          <w:szCs w:val="19"/>
        </w:rPr>
        <w:t>QC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/T    450 </w:t>
      </w:r>
      <w:r>
        <w:rPr>
          <w:rFonts w:ascii="SimSun" w:hAnsi="SimSun" w:eastAsia="SimSun" w:cs="SimSun"/>
          <w:sz w:val="19"/>
          <w:szCs w:val="19"/>
          <w:spacing w:val="5"/>
        </w:rPr>
        <w:t>的要求，密闭、防漏及有效的保温，且装设相应</w:t>
      </w:r>
      <w:r>
        <w:rPr>
          <w:rFonts w:ascii="SimSun" w:hAnsi="SimSun" w:eastAsia="SimSun" w:cs="SimSun"/>
          <w:sz w:val="19"/>
          <w:szCs w:val="19"/>
          <w:spacing w:val="4"/>
        </w:rPr>
        <w:t>的制冷系统和冷风循环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系统；</w:t>
      </w:r>
    </w:p>
    <w:p>
      <w:pPr>
        <w:ind w:left="430"/>
        <w:spacing w:before="50" w:line="212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4"/>
        </w:rPr>
        <w:t>b)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   </w:t>
      </w:r>
      <w:r>
        <w:rPr>
          <w:rFonts w:ascii="SimSun" w:hAnsi="SimSun" w:eastAsia="SimSun" w:cs="SimSun"/>
          <w:sz w:val="19"/>
          <w:szCs w:val="19"/>
          <w:spacing w:val="4"/>
        </w:rPr>
        <w:t>在箱内的适当位置应装设温度感应器和温度自记仪；</w:t>
      </w:r>
    </w:p>
    <w:p>
      <w:pPr>
        <w:ind w:left="799" w:right="113" w:hanging="369"/>
        <w:spacing w:before="61" w:line="266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-7"/>
        </w:rPr>
        <w:t>c)     </w:t>
      </w:r>
      <w:r>
        <w:rPr>
          <w:rFonts w:ascii="SimSun" w:hAnsi="SimSun" w:eastAsia="SimSun" w:cs="SimSun"/>
          <w:sz w:val="19"/>
          <w:szCs w:val="19"/>
          <w:spacing w:val="-7"/>
        </w:rPr>
        <w:t>箱体的内壁应使用平滑、不透水、可防锈、耐腐蚀、无毒、无</w:t>
      </w:r>
      <w:r>
        <w:rPr>
          <w:rFonts w:ascii="SimSun" w:hAnsi="SimSun" w:eastAsia="SimSun" w:cs="SimSun"/>
          <w:sz w:val="19"/>
          <w:szCs w:val="19"/>
          <w:spacing w:val="-8"/>
        </w:rPr>
        <w:t>异味的材料，使用的消毒剂和清洁剂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应符合食品卫生要求；</w:t>
      </w:r>
    </w:p>
    <w:p>
      <w:pPr>
        <w:ind w:left="430"/>
        <w:spacing w:before="6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d)  配送片胴体肉的冷藏车应具有吊轨装置。</w:t>
      </w:r>
    </w:p>
    <w:p>
      <w:pPr>
        <w:ind w:left="2"/>
        <w:spacing w:before="63" w:line="22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5.2</w:t>
      </w:r>
      <w:r>
        <w:rPr>
          <w:rFonts w:ascii="SimSun" w:hAnsi="SimSun" w:eastAsia="SimSun" w:cs="SimSun"/>
          <w:sz w:val="19"/>
          <w:szCs w:val="19"/>
          <w:spacing w:val="19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人员</w:t>
      </w:r>
    </w:p>
    <w:p>
      <w:pPr>
        <w:ind w:right="96"/>
        <w:spacing w:before="64" w:line="25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5.2.1  应建立作业人员培训制度和培训档案。作业人员上岗前应经过专门的培</w:t>
      </w:r>
      <w:r>
        <w:rPr>
          <w:rFonts w:ascii="SimSun" w:hAnsi="SimSun" w:eastAsia="SimSun" w:cs="SimSun"/>
          <w:sz w:val="19"/>
          <w:szCs w:val="19"/>
          <w:spacing w:val="3"/>
        </w:rPr>
        <w:t>训，取得相应的上岗证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后方能上岗。</w:t>
      </w:r>
    </w:p>
    <w:p>
      <w:pPr>
        <w:spacing w:before="6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5.2.2  作业人员应具有有效的体检合格证。</w:t>
      </w:r>
    </w:p>
    <w:p>
      <w:pPr>
        <w:spacing w:before="6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5.2.3  特种作业人员持证上岗应符合国务院令第373号</w:t>
      </w:r>
      <w:r>
        <w:rPr>
          <w:rFonts w:ascii="SimSun" w:hAnsi="SimSun" w:eastAsia="SimSun" w:cs="SimSun"/>
          <w:sz w:val="19"/>
          <w:szCs w:val="19"/>
          <w:spacing w:val="3"/>
        </w:rPr>
        <w:t>《特种设备安全监察条例》中的相关规定。</w:t>
      </w:r>
    </w:p>
    <w:p>
      <w:pPr>
        <w:pStyle w:val="BodyText"/>
        <w:ind w:left="2"/>
        <w:spacing w:before="192" w:line="222" w:lineRule="auto"/>
        <w:outlineLvl w:val="0"/>
        <w:rPr>
          <w:sz w:val="19"/>
          <w:szCs w:val="19"/>
        </w:rPr>
      </w:pPr>
      <w:bookmarkStart w:name="bookmark6" w:id="10"/>
      <w:bookmarkEnd w:id="10"/>
      <w:r>
        <w:rPr>
          <w:rFonts w:ascii="SimSun" w:hAnsi="SimSun" w:eastAsia="SimSun" w:cs="SimSun"/>
          <w:sz w:val="19"/>
          <w:szCs w:val="19"/>
          <w:b/>
          <w:bCs/>
          <w:spacing w:val="2"/>
        </w:rPr>
        <w:t>6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 </w:t>
      </w:r>
      <w:r>
        <w:rPr>
          <w:sz w:val="19"/>
          <w:szCs w:val="19"/>
          <w:b/>
          <w:bCs/>
          <w:spacing w:val="2"/>
        </w:rPr>
        <w:t>配送过程控制</w:t>
      </w:r>
    </w:p>
    <w:p>
      <w:pPr>
        <w:ind w:left="2"/>
        <w:spacing w:before="21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1"/>
        </w:rPr>
        <w:t>6.1</w:t>
      </w:r>
      <w:r>
        <w:rPr>
          <w:rFonts w:ascii="SimSun" w:hAnsi="SimSun" w:eastAsia="SimSun" w:cs="SimSun"/>
          <w:sz w:val="19"/>
          <w:szCs w:val="19"/>
          <w:spacing w:val="29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-1"/>
        </w:rPr>
        <w:t>进货验收</w:t>
      </w:r>
    </w:p>
    <w:p>
      <w:pPr>
        <w:ind w:left="2"/>
        <w:spacing w:before="74" w:line="21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6.1.1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供应商评价</w:t>
      </w:r>
    </w:p>
    <w:p>
      <w:pPr>
        <w:spacing w:before="68" w:line="21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6.1.1.1</w:t>
      </w:r>
      <w:r>
        <w:rPr>
          <w:rFonts w:ascii="SimSun" w:hAnsi="SimSun" w:eastAsia="SimSun" w:cs="SimSun"/>
          <w:sz w:val="19"/>
          <w:szCs w:val="19"/>
          <w:spacing w:val="27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"/>
        </w:rPr>
        <w:t>应对供应商进行评价和选择，并从合格</w:t>
      </w:r>
      <w:r>
        <w:rPr>
          <w:rFonts w:ascii="SimSun" w:hAnsi="SimSun" w:eastAsia="SimSun" w:cs="SimSun"/>
          <w:sz w:val="19"/>
          <w:szCs w:val="19"/>
          <w:spacing w:val="1"/>
        </w:rPr>
        <w:t>供应商处采购。</w:t>
      </w:r>
    </w:p>
    <w:p>
      <w:pPr>
        <w:ind w:right="62"/>
        <w:spacing w:before="66" w:line="25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6.1.1.2  应对供应商的供货能力、产品质量保证</w:t>
      </w:r>
      <w:r>
        <w:rPr>
          <w:rFonts w:ascii="SimSun" w:hAnsi="SimSun" w:eastAsia="SimSun" w:cs="SimSun"/>
          <w:sz w:val="19"/>
          <w:szCs w:val="19"/>
        </w:rPr>
        <w:t>能力等进行动态综合评价，以确定合格供应商，建立并 </w:t>
      </w:r>
      <w:r>
        <w:rPr>
          <w:rFonts w:ascii="SimSun" w:hAnsi="SimSun" w:eastAsia="SimSun" w:cs="SimSun"/>
          <w:sz w:val="19"/>
          <w:szCs w:val="19"/>
          <w:spacing w:val="-3"/>
        </w:rPr>
        <w:t>保持“供应商评价表”和“合格供应商明细表”,并按国家规定索取相关的检疫和检测合格证明。</w:t>
      </w:r>
    </w:p>
    <w:p>
      <w:pPr>
        <w:ind w:left="2"/>
        <w:spacing w:before="57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6.1.2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进货检验与索证、索票</w:t>
      </w:r>
    </w:p>
    <w:p>
      <w:pPr>
        <w:ind w:left="2"/>
        <w:spacing w:before="87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6.1.2.1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应按国家有关规定索取进货产品的相关检疫、检测证明和单据，符合要求后</w:t>
      </w:r>
      <w:r>
        <w:rPr>
          <w:rFonts w:ascii="SimSun" w:hAnsi="SimSun" w:eastAsia="SimSun" w:cs="SimSun"/>
          <w:sz w:val="19"/>
          <w:szCs w:val="19"/>
        </w:rPr>
        <w:t>验收。</w:t>
      </w:r>
    </w:p>
    <w:p>
      <w:pPr>
        <w:ind w:left="2"/>
        <w:spacing w:before="5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6.1.2.2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应按国家有关规定对进货产品进行质量和温度检验，分拣后人库，并做好记</w:t>
      </w:r>
      <w:r>
        <w:rPr>
          <w:rFonts w:ascii="SimSun" w:hAnsi="SimSun" w:eastAsia="SimSun" w:cs="SimSun"/>
          <w:sz w:val="19"/>
          <w:szCs w:val="19"/>
        </w:rPr>
        <w:t>录。</w:t>
      </w:r>
    </w:p>
    <w:p>
      <w:pPr>
        <w:spacing w:before="6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3"/>
        </w:rPr>
        <w:t>6.1.2.3       </w:t>
      </w:r>
      <w:r>
        <w:rPr>
          <w:rFonts w:ascii="SimSun" w:hAnsi="SimSun" w:eastAsia="SimSun" w:cs="SimSun"/>
          <w:sz w:val="19"/>
          <w:szCs w:val="19"/>
          <w:spacing w:val="3"/>
        </w:rPr>
        <w:t>包装食品应根据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>/T     6388</w:t>
      </w:r>
      <w:r>
        <w:rPr>
          <w:rFonts w:ascii="SimSun" w:hAnsi="SimSun" w:eastAsia="SimSun" w:cs="SimSun"/>
          <w:sz w:val="19"/>
          <w:szCs w:val="19"/>
          <w:spacing w:val="3"/>
        </w:rPr>
        <w:t>进行验收。</w:t>
      </w:r>
    </w:p>
    <w:p>
      <w:pPr>
        <w:spacing w:line="219" w:lineRule="auto"/>
        <w:sectPr>
          <w:footerReference w:type="default" r:id="rId11"/>
          <w:pgSz w:w="11900" w:h="16840"/>
          <w:pgMar w:top="400" w:right="1595" w:bottom="2130" w:left="1569" w:header="0" w:footer="2013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2"/>
        <w:spacing w:before="24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6.2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储存</w:t>
      </w:r>
    </w:p>
    <w:p>
      <w:pPr>
        <w:ind w:left="2"/>
        <w:spacing w:before="5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3"/>
        </w:rPr>
        <w:t>6.2.1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3"/>
        </w:rPr>
        <w:t>初级生鲜食品的入库要求</w:t>
      </w:r>
    </w:p>
    <w:p>
      <w:pPr>
        <w:ind w:left="2"/>
        <w:spacing w:before="57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6.2.1.1</w:t>
      </w:r>
      <w:r>
        <w:rPr>
          <w:rFonts w:ascii="SimSun" w:hAnsi="SimSun" w:eastAsia="SimSun" w:cs="SimSun"/>
          <w:sz w:val="19"/>
          <w:szCs w:val="19"/>
          <w:spacing w:val="31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5"/>
        </w:rPr>
        <w:t>储存库应清洁、卫生，空气和地面应消毒，</w:t>
      </w:r>
      <w:r>
        <w:rPr>
          <w:rFonts w:ascii="SimSun" w:hAnsi="SimSun" w:eastAsia="SimSun" w:cs="SimSun"/>
          <w:sz w:val="19"/>
          <w:szCs w:val="19"/>
          <w:spacing w:val="-6"/>
        </w:rPr>
        <w:t>消毒后通风除味，并进行降温。</w:t>
      </w:r>
    </w:p>
    <w:p>
      <w:pPr>
        <w:ind w:left="2"/>
        <w:spacing w:before="6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6.2.1.2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蔬菜和水果人库前，应先将冷</w:t>
      </w:r>
      <w:r>
        <w:rPr>
          <w:rFonts w:ascii="SimSun" w:hAnsi="SimSun" w:eastAsia="SimSun" w:cs="SimSun"/>
          <w:sz w:val="19"/>
          <w:szCs w:val="19"/>
        </w:rPr>
        <w:t>库中有异味、霉变及病虫害的蔬菜和水果清理出库。</w:t>
      </w:r>
    </w:p>
    <w:p>
      <w:pPr>
        <w:ind w:left="2"/>
        <w:spacing w:before="5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2"/>
        </w:rPr>
        <w:t>6.2.1.3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未冻结或部分冻结或未预冷的畜禽肉类、水产品不得直接入库。</w:t>
      </w:r>
    </w:p>
    <w:p>
      <w:pPr>
        <w:ind w:left="2"/>
        <w:spacing w:before="6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6.2.1.4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初级生鲜食品入库前的温度高于库存温度时，应先进行降温处理，达到库温要求后方可入库。</w:t>
      </w:r>
    </w:p>
    <w:p>
      <w:pPr>
        <w:ind w:right="87" w:firstLine="2"/>
        <w:spacing w:before="45" w:line="25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3"/>
        </w:rPr>
        <w:t>6.2.1.5</w:t>
      </w:r>
      <w:r>
        <w:rPr>
          <w:rFonts w:ascii="SimSun" w:hAnsi="SimSun" w:eastAsia="SimSun" w:cs="SimSun"/>
          <w:sz w:val="19"/>
          <w:szCs w:val="19"/>
          <w:spacing w:val="31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冷藏食品与冷冻食品不可混合存放，具有强烈味道</w:t>
      </w:r>
      <w:r>
        <w:rPr>
          <w:rFonts w:ascii="SimSun" w:hAnsi="SimSun" w:eastAsia="SimSun" w:cs="SimSun"/>
          <w:sz w:val="19"/>
          <w:szCs w:val="19"/>
          <w:spacing w:val="2"/>
        </w:rPr>
        <w:t>的食品应单独存放，对乙烯比较敏感的蔬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菜和水果不应与其他蔬菜及水果同储。</w:t>
      </w:r>
    </w:p>
    <w:p>
      <w:pPr>
        <w:ind w:left="2"/>
        <w:spacing w:before="6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2"/>
        </w:rPr>
        <w:t>6.2.1.6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有特殊要求的初级生鲜食品，如清真类食品应符合有关规定的要求。</w:t>
      </w:r>
    </w:p>
    <w:p>
      <w:pPr>
        <w:ind w:left="2"/>
        <w:spacing w:before="5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1"/>
        </w:rPr>
        <w:t>6.2.2</w:t>
      </w:r>
      <w:r>
        <w:rPr>
          <w:rFonts w:ascii="SimSun" w:hAnsi="SimSun" w:eastAsia="SimSun" w:cs="SimSun"/>
          <w:sz w:val="19"/>
          <w:szCs w:val="19"/>
          <w:spacing w:val="18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-1"/>
        </w:rPr>
        <w:t>库存管理</w:t>
      </w:r>
    </w:p>
    <w:p>
      <w:pPr>
        <w:ind w:right="82" w:firstLine="2"/>
        <w:spacing w:before="56" w:line="25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3"/>
        </w:rPr>
        <w:t>6.2.2.1</w:t>
      </w:r>
      <w:r>
        <w:rPr>
          <w:rFonts w:ascii="SimSun" w:hAnsi="SimSun" w:eastAsia="SimSun" w:cs="SimSun"/>
          <w:sz w:val="19"/>
          <w:szCs w:val="19"/>
          <w:spacing w:val="30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冷库内初级生鲜食品的码放方式应不影响库内冷风循环和食品</w:t>
      </w:r>
      <w:r>
        <w:rPr>
          <w:rFonts w:ascii="SimSun" w:hAnsi="SimSun" w:eastAsia="SimSun" w:cs="SimSun"/>
          <w:sz w:val="19"/>
          <w:szCs w:val="19"/>
          <w:spacing w:val="2"/>
        </w:rPr>
        <w:t>的出入，码放地点不宜置于库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门附近及人员进出频繁的区域。</w:t>
      </w:r>
    </w:p>
    <w:p>
      <w:pPr>
        <w:ind w:right="107" w:firstLine="2"/>
        <w:spacing w:before="36" w:line="25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3"/>
        </w:rPr>
        <w:t>6.2.2.2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初级生鲜食品堆码时应稳固且有空隙，便于冷风循环，并维持所需的温度。堆码时货物应符</w:t>
      </w:r>
      <w:r>
        <w:rPr>
          <w:rFonts w:ascii="SimSun" w:hAnsi="SimSun" w:eastAsia="SimSun" w:cs="SimSun"/>
          <w:sz w:val="19"/>
          <w:szCs w:val="19"/>
          <w:spacing w:val="1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合下列要求：</w:t>
      </w:r>
    </w:p>
    <w:p>
      <w:pPr>
        <w:ind w:left="409"/>
        <w:spacing w:before="49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距冷冻库顶棚≥0.2</w:t>
      </w:r>
      <w:r>
        <w:rPr>
          <w:rFonts w:ascii="SimSun" w:hAnsi="SimSun" w:eastAsia="SimSun" w:cs="SimSun"/>
          <w:sz w:val="19"/>
          <w:szCs w:val="19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m;</w:t>
      </w:r>
    </w:p>
    <w:p>
      <w:pPr>
        <w:ind w:left="409"/>
        <w:spacing w:before="62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距冷藏库顶棚≥0.3</w:t>
      </w:r>
      <w:r>
        <w:rPr>
          <w:rFonts w:ascii="SimSun" w:hAnsi="SimSun" w:eastAsia="SimSun" w:cs="SimSun"/>
          <w:sz w:val="19"/>
          <w:szCs w:val="19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m;</w:t>
      </w:r>
    </w:p>
    <w:p>
      <w:pPr>
        <w:ind w:left="409"/>
        <w:spacing w:before="61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距顶排管下侧≥0.3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m;</w:t>
      </w:r>
    </w:p>
    <w:p>
      <w:pPr>
        <w:ind w:left="409"/>
        <w:spacing w:before="62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距顶排管横侧≥0.2 </w:t>
      </w:r>
      <w:r>
        <w:rPr>
          <w:rFonts w:ascii="Times New Roman" w:hAnsi="Times New Roman" w:eastAsia="Times New Roman" w:cs="Times New Roman"/>
          <w:sz w:val="19"/>
          <w:szCs w:val="19"/>
        </w:rPr>
        <w:t>m;</w:t>
      </w:r>
    </w:p>
    <w:p>
      <w:pPr>
        <w:ind w:left="409"/>
        <w:spacing w:before="62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距无排管的墙≥0.2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m;</w:t>
      </w:r>
    </w:p>
    <w:p>
      <w:pPr>
        <w:ind w:left="409"/>
        <w:spacing w:before="62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距墙排管外侧≥0.4</w:t>
      </w:r>
      <w:r>
        <w:rPr>
          <w:rFonts w:ascii="SimSun" w:hAnsi="SimSun" w:eastAsia="SimSun" w:cs="SimSun"/>
          <w:sz w:val="19"/>
          <w:szCs w:val="19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m;</w:t>
      </w:r>
    </w:p>
    <w:p>
      <w:pPr>
        <w:ind w:left="409"/>
        <w:spacing w:before="62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距风道≥0.2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>m;</w:t>
      </w:r>
    </w:p>
    <w:p>
      <w:pPr>
        <w:ind w:left="409"/>
        <w:spacing w:before="7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距冷风机周边≥1.5</w:t>
      </w:r>
      <w:r>
        <w:rPr>
          <w:rFonts w:ascii="SimSun" w:hAnsi="SimSun" w:eastAsia="SimSun" w:cs="SimSun"/>
          <w:sz w:val="19"/>
          <w:szCs w:val="19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m</w:t>
      </w:r>
      <w:r>
        <w:rPr>
          <w:rFonts w:ascii="SimSun" w:hAnsi="SimSun" w:eastAsia="SimSun" w:cs="SimSun"/>
          <w:sz w:val="19"/>
          <w:szCs w:val="19"/>
          <w:spacing w:val="5"/>
        </w:rPr>
        <w:t>。</w:t>
      </w:r>
    </w:p>
    <w:p>
      <w:pPr>
        <w:ind w:right="88"/>
        <w:spacing w:before="75" w:line="25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6.2.2.3</w:t>
      </w:r>
      <w:r>
        <w:rPr>
          <w:rFonts w:ascii="SimSun" w:hAnsi="SimSun" w:eastAsia="SimSun" w:cs="SimSun"/>
          <w:sz w:val="19"/>
          <w:szCs w:val="19"/>
          <w:spacing w:val="32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冷库内的装载区、卸货区及理货作业区应密闭，以避免食品温度的波动。内部的</w:t>
      </w:r>
      <w:r>
        <w:rPr>
          <w:rFonts w:ascii="SimSun" w:hAnsi="SimSun" w:eastAsia="SimSun" w:cs="SimSun"/>
          <w:sz w:val="19"/>
          <w:szCs w:val="19"/>
          <w:spacing w:val="2"/>
        </w:rPr>
        <w:t>任何拆箱理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货、搬运或堆码应迅速。</w:t>
      </w:r>
    </w:p>
    <w:p>
      <w:pPr>
        <w:spacing w:before="6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6.2.2.4  库存食品和蒸发器表面的温差应尽可能降至</w:t>
      </w:r>
      <w:r>
        <w:rPr>
          <w:rFonts w:ascii="SimSun" w:hAnsi="SimSun" w:eastAsia="SimSun" w:cs="SimSun"/>
          <w:sz w:val="19"/>
          <w:szCs w:val="19"/>
          <w:spacing w:val="2"/>
        </w:rPr>
        <w:t>最低，以减少食品的干耗。</w:t>
      </w:r>
    </w:p>
    <w:p>
      <w:pPr>
        <w:spacing w:before="4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6.2.2.5  应定期对库存食品进行质量抽样检测，确保安全储存，超过保质期食</w:t>
      </w:r>
      <w:r>
        <w:rPr>
          <w:rFonts w:ascii="SimSun" w:hAnsi="SimSun" w:eastAsia="SimSun" w:cs="SimSun"/>
          <w:sz w:val="19"/>
          <w:szCs w:val="19"/>
        </w:rPr>
        <w:t>品不得发货。</w:t>
      </w:r>
    </w:p>
    <w:p>
      <w:pPr>
        <w:spacing w:before="6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6.2.2.6  应根据初级生鲜食品特性和客</w:t>
      </w:r>
      <w:r>
        <w:rPr>
          <w:rFonts w:ascii="SimSun" w:hAnsi="SimSun" w:eastAsia="SimSun" w:cs="SimSun"/>
          <w:sz w:val="19"/>
          <w:szCs w:val="19"/>
          <w:spacing w:val="4"/>
        </w:rPr>
        <w:t>户订单要求进行配送加工。</w:t>
      </w:r>
    </w:p>
    <w:p>
      <w:pPr>
        <w:ind w:left="2"/>
        <w:spacing w:before="45" w:line="22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</w:rPr>
        <w:t>6.3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</w:rPr>
        <w:t>配送加工</w:t>
      </w:r>
    </w:p>
    <w:p>
      <w:pPr>
        <w:ind w:left="2"/>
        <w:spacing w:before="70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1"/>
        </w:rPr>
        <w:t>6.3.1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应对配送加工作业区进行定期消毒，并作好消毒记录。</w:t>
      </w:r>
    </w:p>
    <w:p>
      <w:pPr>
        <w:ind w:left="2"/>
        <w:spacing w:before="5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</w:rPr>
        <w:t>6.3.2</w:t>
      </w:r>
      <w:r>
        <w:rPr>
          <w:rFonts w:ascii="SimSun" w:hAnsi="SimSun" w:eastAsia="SimSun" w:cs="SimSun"/>
          <w:sz w:val="19"/>
          <w:szCs w:val="19"/>
        </w:rPr>
        <w:t xml:space="preserve">  初级生鲜食品经配送加工后，根据其温控</w:t>
      </w:r>
      <w:r>
        <w:rPr>
          <w:rFonts w:ascii="SimSun" w:hAnsi="SimSun" w:eastAsia="SimSun" w:cs="SimSun"/>
          <w:sz w:val="19"/>
          <w:szCs w:val="19"/>
          <w:spacing w:val="-1"/>
        </w:rPr>
        <w:t>要求存放于发货区，做好记录。</w:t>
      </w:r>
    </w:p>
    <w:p>
      <w:pPr>
        <w:ind w:right="89" w:firstLine="2"/>
        <w:spacing w:before="45" w:line="25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5"/>
        </w:rPr>
        <w:t>6.3.3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 初级生鲜食品采用的包装材料应符合</w:t>
      </w:r>
      <w:r>
        <w:rPr>
          <w:rFonts w:ascii="SimSun" w:hAnsi="SimSun" w:eastAsia="SimSun" w:cs="SimSun"/>
          <w:sz w:val="19"/>
          <w:szCs w:val="19"/>
        </w:rPr>
        <w:t>GB</w:t>
      </w:r>
      <w:r>
        <w:rPr>
          <w:rFonts w:ascii="SimSun" w:hAnsi="SimSun" w:eastAsia="SimSun" w:cs="SimSun"/>
          <w:sz w:val="19"/>
          <w:szCs w:val="19"/>
          <w:spacing w:val="5"/>
        </w:rPr>
        <w:t>/T</w:t>
      </w:r>
      <w:r>
        <w:rPr>
          <w:rFonts w:ascii="SimSun" w:hAnsi="SimSun" w:eastAsia="SimSun" w:cs="SimSun"/>
          <w:sz w:val="19"/>
          <w:szCs w:val="19"/>
          <w:spacing w:val="5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6543、</w:t>
      </w:r>
      <w:r>
        <w:rPr>
          <w:rFonts w:ascii="SimSun" w:hAnsi="SimSun" w:eastAsia="SimSun" w:cs="SimSun"/>
          <w:sz w:val="19"/>
          <w:szCs w:val="19"/>
        </w:rPr>
        <w:t>GB</w:t>
      </w:r>
      <w:r>
        <w:rPr>
          <w:rFonts w:ascii="SimSun" w:hAnsi="SimSun" w:eastAsia="SimSun" w:cs="SimSun"/>
          <w:sz w:val="19"/>
          <w:szCs w:val="19"/>
          <w:spacing w:val="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9681、</w:t>
      </w:r>
      <w:r>
        <w:rPr>
          <w:rFonts w:ascii="SimSun" w:hAnsi="SimSun" w:eastAsia="SimSun" w:cs="SimSun"/>
          <w:sz w:val="19"/>
          <w:szCs w:val="19"/>
        </w:rPr>
        <w:t>GB</w:t>
      </w:r>
      <w:r>
        <w:rPr>
          <w:rFonts w:ascii="SimSun" w:hAnsi="SimSun" w:eastAsia="SimSun" w:cs="SimSun"/>
          <w:sz w:val="19"/>
          <w:szCs w:val="19"/>
          <w:spacing w:val="4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9683、</w:t>
      </w:r>
      <w:r>
        <w:rPr>
          <w:rFonts w:ascii="SimSun" w:hAnsi="SimSun" w:eastAsia="SimSun" w:cs="SimSun"/>
          <w:sz w:val="19"/>
          <w:szCs w:val="19"/>
        </w:rPr>
        <w:t>GB</w:t>
      </w:r>
      <w:r>
        <w:rPr>
          <w:rFonts w:ascii="SimSun" w:hAnsi="SimSun" w:eastAsia="SimSun" w:cs="SimSun"/>
          <w:sz w:val="19"/>
          <w:szCs w:val="19"/>
          <w:spacing w:val="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9687、</w:t>
      </w:r>
      <w:r>
        <w:rPr>
          <w:rFonts w:ascii="SimSun" w:hAnsi="SimSun" w:eastAsia="SimSun" w:cs="SimSun"/>
          <w:sz w:val="19"/>
          <w:szCs w:val="19"/>
        </w:rPr>
        <w:t>GB</w:t>
      </w:r>
      <w:r>
        <w:rPr>
          <w:rFonts w:ascii="SimSun" w:hAnsi="SimSun" w:eastAsia="SimSun" w:cs="SimSun"/>
          <w:sz w:val="19"/>
          <w:szCs w:val="19"/>
          <w:spacing w:val="4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9688、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9689</w:t>
      </w:r>
      <w:r>
        <w:rPr>
          <w:rFonts w:ascii="Times New Roman" w:hAnsi="Times New Roman" w:eastAsia="Times New Roman" w:cs="Times New Roman"/>
          <w:sz w:val="19"/>
          <w:szCs w:val="19"/>
          <w:spacing w:val="-2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、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11680</w:t>
      </w:r>
      <w:r>
        <w:rPr>
          <w:rFonts w:ascii="SimSun" w:hAnsi="SimSun" w:eastAsia="SimSun" w:cs="SimSun"/>
          <w:sz w:val="19"/>
          <w:szCs w:val="19"/>
          <w:spacing w:val="1"/>
        </w:rPr>
        <w:t>等标准的相关规定。</w:t>
      </w:r>
    </w:p>
    <w:p>
      <w:pPr>
        <w:ind w:left="2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6.4</w:t>
      </w:r>
      <w:r>
        <w:rPr>
          <w:rFonts w:ascii="SimSun" w:hAnsi="SimSun" w:eastAsia="SimSun" w:cs="SimSun"/>
          <w:sz w:val="19"/>
          <w:szCs w:val="19"/>
          <w:spacing w:val="19"/>
        </w:rPr>
        <w:t xml:space="preserve">  </w:t>
      </w:r>
      <w:r>
        <w:rPr>
          <w:rFonts w:ascii="SimSun" w:hAnsi="SimSun" w:eastAsia="SimSun" w:cs="SimSun"/>
          <w:sz w:val="19"/>
          <w:szCs w:val="19"/>
          <w:b/>
          <w:bCs/>
          <w:spacing w:val="-5"/>
        </w:rPr>
        <w:t>配送运输</w:t>
      </w:r>
    </w:p>
    <w:p>
      <w:pPr>
        <w:spacing w:before="66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6.4.1  应按客户订单要求并依据先进先出的原则进行拣选、发货。</w:t>
      </w:r>
    </w:p>
    <w:p>
      <w:pPr>
        <w:ind w:right="87"/>
        <w:spacing w:before="35" w:line="27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9"/>
          <w:szCs w:val="19"/>
          <w:spacing w:val="8"/>
        </w:rPr>
        <w:t>6.4.2  配送运输车辆箱体内应保持清洁和卫生，不能有秽物、碎片或其他不良气味或异味，并保持</w:t>
      </w:r>
      <w:r>
        <w:rPr>
          <w:rFonts w:ascii="SimSun" w:hAnsi="SimSun" w:eastAsia="SimSun" w:cs="SimSun"/>
          <w:sz w:val="19"/>
          <w:szCs w:val="19"/>
          <w:spacing w:val="15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记</w:t>
      </w:r>
      <w:r>
        <w:rPr>
          <w:rFonts w:ascii="SimSun" w:hAnsi="SimSun" w:eastAsia="SimSun" w:cs="SimSun"/>
          <w:sz w:val="16"/>
          <w:szCs w:val="16"/>
          <w:spacing w:val="-13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录</w:t>
      </w:r>
      <w:r>
        <w:rPr>
          <w:rFonts w:ascii="SimSun" w:hAnsi="SimSun" w:eastAsia="SimSun" w:cs="SimSun"/>
          <w:sz w:val="16"/>
          <w:szCs w:val="16"/>
          <w:spacing w:val="-20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5"/>
        </w:rPr>
        <w:t>。</w:t>
      </w:r>
    </w:p>
    <w:p>
      <w:pPr>
        <w:spacing w:before="57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6.4.3  配送运输车辆应设定好箱体温度，并控制在初级生鲜食品所需的温度范围内。</w:t>
      </w:r>
    </w:p>
    <w:p>
      <w:pPr>
        <w:spacing w:before="5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6.4.4  装载冷冻的畜禽肉和水产品前，箱体内应预冷至10℃以下。</w:t>
      </w:r>
    </w:p>
    <w:p>
      <w:pPr>
        <w:spacing w:before="5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6.4.5  箱体内的堆码应稳固，确保箱内冷风循环顺畅。</w:t>
      </w:r>
    </w:p>
    <w:p>
      <w:pPr>
        <w:spacing w:before="7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6.4.6  运输人员应随时监控箱体内的温度，未达到规定温度时，应及时处理。</w:t>
      </w:r>
    </w:p>
    <w:p>
      <w:pPr>
        <w:spacing w:before="54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6.4.7  运输配送作业人员应记录装载和卸货的时间、箱体内温度。</w:t>
      </w:r>
    </w:p>
    <w:p>
      <w:pPr>
        <w:spacing w:before="65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6.4.8  运输配送期间，应减少车厢门的开启次数和时间。</w:t>
      </w:r>
    </w:p>
    <w:p>
      <w:pPr>
        <w:spacing w:before="54" w:line="21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6.4.9  运输配送期间当车辆或箱体重要部位受损时，应进行食品的损坏调查，并采取适宜的应急措施。</w:t>
      </w:r>
    </w:p>
    <w:p>
      <w:pPr>
        <w:spacing w:line="219" w:lineRule="auto"/>
        <w:sectPr>
          <w:headerReference w:type="default" r:id="rId12"/>
          <w:footerReference w:type="default" r:id="rId13"/>
          <w:pgSz w:w="11900" w:h="16840"/>
          <w:pgMar w:top="2189" w:right="1515" w:bottom="2119" w:left="1640" w:header="1897" w:footer="2001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before="58" w:line="188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"/>
        </w:rPr>
        <w:t>SB/T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"/>
        </w:rPr>
        <w:t>10428—2007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2"/>
        <w:spacing w:before="65" w:line="223" w:lineRule="auto"/>
        <w:outlineLvl w:val="0"/>
        <w:rPr>
          <w:sz w:val="20"/>
          <w:szCs w:val="20"/>
        </w:rPr>
      </w:pPr>
      <w:bookmarkStart w:name="bookmark7" w:id="11"/>
      <w:bookmarkEnd w:id="11"/>
      <w:r>
        <w:rPr>
          <w:rFonts w:ascii="SimSun" w:hAnsi="SimSun" w:eastAsia="SimSun" w:cs="SimSun"/>
          <w:sz w:val="20"/>
          <w:szCs w:val="20"/>
          <w:b/>
          <w:bCs/>
          <w:spacing w:val="-6"/>
        </w:rPr>
        <w:t>7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sz w:val="20"/>
          <w:szCs w:val="20"/>
          <w:b/>
          <w:bCs/>
          <w:spacing w:val="-6"/>
        </w:rPr>
        <w:t>产品召回</w:t>
      </w:r>
    </w:p>
    <w:p>
      <w:pPr>
        <w:ind w:right="1"/>
        <w:spacing w:before="170" w:line="24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7.1  应建立并实施初级生鲜食品召回制度</w:t>
      </w:r>
      <w:r>
        <w:rPr>
          <w:rFonts w:ascii="SimSun" w:hAnsi="SimSun" w:eastAsia="SimSun" w:cs="SimSun"/>
          <w:sz w:val="20"/>
          <w:szCs w:val="20"/>
          <w:spacing w:val="-6"/>
        </w:rPr>
        <w:t>，以确保存在或可能存在质量安全问题的初级生鲜食品能够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被相关方及时的获知和控制，降低危害扩散。</w:t>
      </w:r>
    </w:p>
    <w:p>
      <w:pPr>
        <w:spacing w:before="40" w:line="218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2133578</wp:posOffset>
            </wp:positionH>
            <wp:positionV relativeFrom="paragraph">
              <wp:posOffset>440829</wp:posOffset>
            </wp:positionV>
            <wp:extent cx="1257326" cy="641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7326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-3"/>
        </w:rPr>
        <w:t>7.2  召回的初级生鲜食品应经评价后处理。</w:t>
      </w:r>
    </w:p>
    <w:sectPr>
      <w:headerReference w:type="default" r:id="rId9"/>
      <w:footerReference w:type="default" r:id="rId14"/>
      <w:pgSz w:w="11900" w:h="16840"/>
      <w:pgMar w:top="400" w:right="1557" w:bottom="400" w:left="17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20"/>
      <w:spacing w:line="174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I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47"/>
      <w:spacing w:line="222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Ⅲ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69"/>
      <w:spacing w:line="170" w:lineRule="auto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z w:val="12"/>
        <w:szCs w:val="12"/>
      </w:rPr>
      <w:t>1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0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20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79" w:line="188" w:lineRule="auto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b/>
        <w:bCs/>
        <w:spacing w:val="-2"/>
      </w:rPr>
      <w:t>SB/T</w:t>
    </w:r>
    <w:r>
      <w:rPr>
        <w:rFonts w:ascii="Times New Roman" w:hAnsi="Times New Roman" w:eastAsia="Times New Roman" w:cs="Times New Roman"/>
        <w:sz w:val="19"/>
        <w:szCs w:val="19"/>
        <w:b/>
        <w:bCs/>
        <w:spacing w:val="19"/>
        <w:w w:val="101"/>
      </w:rPr>
      <w:t xml:space="preserve">  </w:t>
    </w:r>
    <w:r>
      <w:rPr>
        <w:rFonts w:ascii="Times New Roman" w:hAnsi="Times New Roman" w:eastAsia="Times New Roman" w:cs="Times New Roman"/>
        <w:sz w:val="19"/>
        <w:szCs w:val="19"/>
        <w:b/>
        <w:bCs/>
        <w:spacing w:val="-2"/>
      </w:rPr>
      <w:t>10428—2007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before="79" w:line="188" w:lineRule="auto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b/>
        <w:bCs/>
        <w:spacing w:val="-2"/>
      </w:rPr>
      <w:t>SB/T</w:t>
    </w:r>
    <w:r>
      <w:rPr>
        <w:rFonts w:ascii="Times New Roman" w:hAnsi="Times New Roman" w:eastAsia="Times New Roman" w:cs="Times New Roman"/>
        <w:sz w:val="19"/>
        <w:szCs w:val="19"/>
        <w:b/>
        <w:bCs/>
        <w:spacing w:val="20"/>
      </w:rPr>
      <w:t xml:space="preserve">  </w:t>
    </w:r>
    <w:r>
      <w:rPr>
        <w:rFonts w:ascii="Times New Roman" w:hAnsi="Times New Roman" w:eastAsia="Times New Roman" w:cs="Times New Roman"/>
        <w:sz w:val="19"/>
        <w:szCs w:val="19"/>
        <w:b/>
        <w:bCs/>
        <w:spacing w:val="-2"/>
      </w:rPr>
      <w:t>10428—2007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79" w:line="188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b/>
        <w:bCs/>
        <w:spacing w:val="-1"/>
      </w:rPr>
      <w:t>SB/T   10428—2007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6"/>
      <w:szCs w:val="2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4.png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4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2025-06-17T09:00:46Z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2025-06-17T09:00:47</vt:filetime>
  </property>
  <property fmtid="{D5CDD505-2E9C-101B-9397-08002B2CF9AE}" pid="4" name="UsrData">
    <vt:lpwstr>6850be3c6aea45001fd41880wl</vt:lpwstr>
  </property>
</Properties>
</file>